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ACF9" w14:textId="77777777" w:rsidR="00F56FAD" w:rsidRDefault="00F56FAD" w:rsidP="004C38E7">
      <w:pPr>
        <w:pStyle w:val="BodyText2"/>
        <w:spacing w:after="0"/>
        <w:rPr>
          <w:b/>
          <w:sz w:val="28"/>
          <w:szCs w:val="28"/>
          <w:lang w:val="en-CA"/>
        </w:rPr>
      </w:pPr>
    </w:p>
    <w:p w14:paraId="6272D316" w14:textId="0E5698F5" w:rsidR="004C38E7" w:rsidRPr="00F56FAD" w:rsidRDefault="004C38E7" w:rsidP="004C38E7">
      <w:pPr>
        <w:pStyle w:val="BodyText2"/>
        <w:spacing w:after="0"/>
        <w:rPr>
          <w:b/>
          <w:szCs w:val="22"/>
          <w:lang w:val="en-CA"/>
        </w:rPr>
      </w:pPr>
      <w:r w:rsidRPr="00F56FAD">
        <w:rPr>
          <w:b/>
          <w:szCs w:val="22"/>
          <w:lang w:val="en-CA"/>
        </w:rPr>
        <w:t>MEMORANDUM</w:t>
      </w:r>
    </w:p>
    <w:p w14:paraId="6A18EACD" w14:textId="77777777" w:rsidR="004C38E7" w:rsidRPr="00F56FAD" w:rsidRDefault="004C38E7" w:rsidP="004C38E7">
      <w:pPr>
        <w:pStyle w:val="BodyText2"/>
        <w:spacing w:after="0"/>
        <w:rPr>
          <w:b/>
          <w:szCs w:val="22"/>
          <w:lang w:val="en-CA"/>
        </w:rPr>
      </w:pPr>
    </w:p>
    <w:p w14:paraId="58F4A552" w14:textId="7E294C96" w:rsidR="004C38E7" w:rsidRPr="00F56FAD" w:rsidRDefault="004C38E7" w:rsidP="004C38E7">
      <w:pPr>
        <w:pStyle w:val="BodyText2"/>
        <w:spacing w:after="0"/>
        <w:rPr>
          <w:szCs w:val="22"/>
          <w:lang w:val="en-CA"/>
        </w:rPr>
      </w:pPr>
      <w:r w:rsidRPr="00F56FAD">
        <w:rPr>
          <w:b/>
          <w:szCs w:val="22"/>
          <w:lang w:val="en-CA"/>
        </w:rPr>
        <w:t>DATE:</w:t>
      </w:r>
      <w:r w:rsidR="00F56FAD">
        <w:rPr>
          <w:b/>
          <w:szCs w:val="22"/>
          <w:lang w:val="en-CA"/>
        </w:rPr>
        <w:tab/>
      </w:r>
      <w:r w:rsidRPr="00F56FAD">
        <w:rPr>
          <w:szCs w:val="22"/>
          <w:lang w:val="en-CA"/>
        </w:rPr>
        <w:tab/>
        <w:t>August 5, 2020</w:t>
      </w:r>
    </w:p>
    <w:p w14:paraId="3C771561" w14:textId="77777777" w:rsidR="004C38E7" w:rsidRPr="00F56FAD" w:rsidRDefault="004C38E7" w:rsidP="004C38E7">
      <w:pPr>
        <w:pStyle w:val="BodyText2"/>
        <w:spacing w:after="0" w:line="240" w:lineRule="auto"/>
        <w:rPr>
          <w:b/>
          <w:szCs w:val="22"/>
        </w:rPr>
      </w:pPr>
    </w:p>
    <w:p w14:paraId="052CE720" w14:textId="7BA0F18B" w:rsidR="004C38E7" w:rsidRPr="00F56FAD" w:rsidRDefault="004C38E7" w:rsidP="00F56FAD">
      <w:pPr>
        <w:pStyle w:val="BodyText2"/>
        <w:spacing w:after="0" w:line="240" w:lineRule="auto"/>
        <w:ind w:left="1418" w:hanging="1418"/>
        <w:rPr>
          <w:szCs w:val="22"/>
        </w:rPr>
      </w:pPr>
      <w:r w:rsidRPr="00F56FAD">
        <w:rPr>
          <w:b/>
          <w:szCs w:val="22"/>
        </w:rPr>
        <w:t>TO:</w:t>
      </w:r>
      <w:r w:rsidR="00F56FAD">
        <w:rPr>
          <w:b/>
          <w:szCs w:val="22"/>
        </w:rPr>
        <w:tab/>
      </w:r>
      <w:r w:rsidRPr="00850780">
        <w:rPr>
          <w:szCs w:val="22"/>
          <w:highlight w:val="yellow"/>
        </w:rPr>
        <w:t>Ministry of Health Stakeholders</w:t>
      </w:r>
    </w:p>
    <w:p w14:paraId="598E6279" w14:textId="77777777" w:rsidR="004C38E7" w:rsidRPr="00F56FAD" w:rsidRDefault="004C38E7" w:rsidP="004C38E7">
      <w:pPr>
        <w:pStyle w:val="BodyText2"/>
        <w:spacing w:after="0" w:line="240" w:lineRule="auto"/>
        <w:ind w:left="2160" w:hanging="2160"/>
        <w:rPr>
          <w:szCs w:val="22"/>
        </w:rPr>
      </w:pPr>
    </w:p>
    <w:p w14:paraId="6B3FE01A" w14:textId="50DE492F" w:rsidR="00F56FAD" w:rsidRPr="00F56FAD" w:rsidRDefault="004C38E7" w:rsidP="00F56FAD">
      <w:pPr>
        <w:pStyle w:val="BodyText2"/>
        <w:spacing w:after="0" w:line="240" w:lineRule="auto"/>
        <w:ind w:left="1276" w:hanging="1276"/>
        <w:rPr>
          <w:szCs w:val="22"/>
          <w:vertAlign w:val="superscript"/>
        </w:rPr>
      </w:pPr>
      <w:r w:rsidRPr="00F56FAD">
        <w:rPr>
          <w:b/>
          <w:szCs w:val="22"/>
        </w:rPr>
        <w:t>RE:</w:t>
      </w:r>
      <w:r w:rsidRPr="00F56FAD">
        <w:rPr>
          <w:szCs w:val="22"/>
        </w:rPr>
        <w:tab/>
      </w:r>
      <w:r w:rsidRPr="00F56FAD">
        <w:rPr>
          <w:szCs w:val="22"/>
        </w:rPr>
        <w:tab/>
      </w:r>
      <w:r w:rsidR="00EA716D">
        <w:rPr>
          <w:lang w:val="en-US"/>
        </w:rPr>
        <w:t>A</w:t>
      </w:r>
      <w:r w:rsidR="00EA716D" w:rsidRPr="005E1F97">
        <w:rPr>
          <w:lang w:val="en-US"/>
        </w:rPr>
        <w:t xml:space="preserve">ccess to the </w:t>
      </w:r>
      <w:r w:rsidR="00EA716D">
        <w:rPr>
          <w:lang w:val="en-US"/>
        </w:rPr>
        <w:t>P</w:t>
      </w:r>
      <w:r w:rsidR="00EA716D" w:rsidRPr="005E1F97">
        <w:rPr>
          <w:lang w:val="en-US"/>
        </w:rPr>
        <w:t xml:space="preserve">rovincial </w:t>
      </w:r>
      <w:r w:rsidR="00EA716D">
        <w:rPr>
          <w:lang w:val="en-US"/>
        </w:rPr>
        <w:t>Pandemic Stockpile</w:t>
      </w:r>
      <w:r w:rsidR="00EA716D" w:rsidRPr="005E1F97">
        <w:rPr>
          <w:lang w:val="en-US"/>
        </w:rPr>
        <w:t xml:space="preserve"> of </w:t>
      </w:r>
      <w:r w:rsidR="00EA716D">
        <w:rPr>
          <w:lang w:val="en-US"/>
        </w:rPr>
        <w:t>PPE</w:t>
      </w:r>
    </w:p>
    <w:p w14:paraId="7AAAFDDC" w14:textId="49154031" w:rsidR="00F56FAD" w:rsidRDefault="00435812" w:rsidP="00F56FAD">
      <w:pPr>
        <w:pStyle w:val="BodyText2"/>
        <w:spacing w:after="0" w:line="240" w:lineRule="auto"/>
        <w:rPr>
          <w:sz w:val="24"/>
          <w:szCs w:val="24"/>
          <w:vertAlign w:val="superscript"/>
        </w:rPr>
      </w:pPr>
      <w:r>
        <w:rPr>
          <w:sz w:val="24"/>
          <w:szCs w:val="24"/>
          <w:vertAlign w:val="superscript"/>
        </w:rPr>
        <w:pict w14:anchorId="4F4C62BA">
          <v:rect id="_x0000_i1025" style="width:0;height:1.5pt" o:hralign="center" o:hrstd="t" o:hr="t" fillcolor="#a0a0a0" stroked="f"/>
        </w:pict>
      </w:r>
    </w:p>
    <w:p w14:paraId="0363096B" w14:textId="013F0F70" w:rsidR="0036714F" w:rsidRDefault="009232AC" w:rsidP="005363F6">
      <w:pPr>
        <w:spacing w:after="0" w:line="240" w:lineRule="auto"/>
        <w:rPr>
          <w:sz w:val="22"/>
          <w:lang w:val="en-US"/>
        </w:rPr>
      </w:pPr>
      <w:r>
        <w:rPr>
          <w:sz w:val="22"/>
          <w:lang w:val="en-US"/>
        </w:rPr>
        <w:t>I am writing to inform</w:t>
      </w:r>
      <w:r w:rsidR="007613FE" w:rsidRPr="005E1F97">
        <w:rPr>
          <w:sz w:val="22"/>
          <w:lang w:val="en-US"/>
        </w:rPr>
        <w:t xml:space="preserve"> you</w:t>
      </w:r>
      <w:r w:rsidR="0036714F" w:rsidRPr="005E1F97">
        <w:rPr>
          <w:sz w:val="22"/>
          <w:lang w:val="en-US"/>
        </w:rPr>
        <w:t xml:space="preserve"> </w:t>
      </w:r>
      <w:r w:rsidR="00945FA0">
        <w:rPr>
          <w:sz w:val="22"/>
          <w:lang w:val="en-US"/>
        </w:rPr>
        <w:t xml:space="preserve">about </w:t>
      </w:r>
      <w:r w:rsidR="0036714F" w:rsidRPr="005E1F97">
        <w:rPr>
          <w:sz w:val="22"/>
          <w:lang w:val="en-US"/>
        </w:rPr>
        <w:t xml:space="preserve">a recent policy change </w:t>
      </w:r>
      <w:r w:rsidR="00E3511C" w:rsidRPr="005E1F97">
        <w:rPr>
          <w:sz w:val="22"/>
          <w:lang w:val="en-US"/>
        </w:rPr>
        <w:t>regarding</w:t>
      </w:r>
      <w:r w:rsidR="00C148C2" w:rsidRPr="005E1F97">
        <w:rPr>
          <w:sz w:val="22"/>
          <w:lang w:val="en-US"/>
        </w:rPr>
        <w:t xml:space="preserve"> </w:t>
      </w:r>
      <w:r w:rsidR="0036714F" w:rsidRPr="005E1F97">
        <w:rPr>
          <w:sz w:val="22"/>
          <w:lang w:val="en-US"/>
        </w:rPr>
        <w:t>access to</w:t>
      </w:r>
      <w:r w:rsidR="007613FE" w:rsidRPr="005E1F97">
        <w:rPr>
          <w:sz w:val="22"/>
          <w:lang w:val="en-US"/>
        </w:rPr>
        <w:t xml:space="preserve"> the </w:t>
      </w:r>
      <w:r w:rsidR="0036714F" w:rsidRPr="005E1F97">
        <w:rPr>
          <w:sz w:val="22"/>
          <w:lang w:val="en-US"/>
        </w:rPr>
        <w:t xml:space="preserve">provincial </w:t>
      </w:r>
      <w:r>
        <w:rPr>
          <w:sz w:val="22"/>
          <w:lang w:val="en-US"/>
        </w:rPr>
        <w:t>pandemic stockpile</w:t>
      </w:r>
      <w:r w:rsidRPr="005E1F97">
        <w:rPr>
          <w:sz w:val="22"/>
          <w:lang w:val="en-US"/>
        </w:rPr>
        <w:t xml:space="preserve"> </w:t>
      </w:r>
      <w:r w:rsidR="007613FE" w:rsidRPr="005E1F97">
        <w:rPr>
          <w:sz w:val="22"/>
          <w:lang w:val="en-US"/>
        </w:rPr>
        <w:t xml:space="preserve">of </w:t>
      </w:r>
      <w:r w:rsidR="00B924C8">
        <w:rPr>
          <w:sz w:val="22"/>
          <w:lang w:val="en-US"/>
        </w:rPr>
        <w:t>personal protective equipment (</w:t>
      </w:r>
      <w:r w:rsidR="007613FE" w:rsidRPr="005E1F97">
        <w:rPr>
          <w:sz w:val="22"/>
          <w:lang w:val="en-US"/>
        </w:rPr>
        <w:t>PPE</w:t>
      </w:r>
      <w:r w:rsidR="00B924C8">
        <w:rPr>
          <w:sz w:val="22"/>
          <w:lang w:val="en-US"/>
        </w:rPr>
        <w:t>)</w:t>
      </w:r>
      <w:r w:rsidR="0036714F" w:rsidRPr="005E1F97">
        <w:rPr>
          <w:sz w:val="22"/>
          <w:lang w:val="en-US"/>
        </w:rPr>
        <w:t xml:space="preserve">.  </w:t>
      </w:r>
    </w:p>
    <w:p w14:paraId="3E8F8707" w14:textId="77777777" w:rsidR="005363F6" w:rsidRDefault="005363F6" w:rsidP="005363F6">
      <w:pPr>
        <w:spacing w:after="0" w:line="240" w:lineRule="auto"/>
        <w:rPr>
          <w:sz w:val="22"/>
          <w:lang w:val="en-US"/>
        </w:rPr>
      </w:pPr>
    </w:p>
    <w:p w14:paraId="64F5DE1A" w14:textId="43C80169" w:rsidR="009232AC" w:rsidRPr="002853B7" w:rsidRDefault="009232AC" w:rsidP="005363F6">
      <w:pPr>
        <w:spacing w:after="0" w:line="240" w:lineRule="auto"/>
        <w:rPr>
          <w:sz w:val="22"/>
          <w:lang w:val="en-US"/>
        </w:rPr>
      </w:pPr>
      <w:r w:rsidRPr="002853B7">
        <w:rPr>
          <w:sz w:val="22"/>
          <w:lang w:val="en-US"/>
        </w:rPr>
        <w:t xml:space="preserve">As Ontario recovers from the first wave of the pandemic, it is important to focus efforts </w:t>
      </w:r>
      <w:r w:rsidR="00791F97">
        <w:rPr>
          <w:sz w:val="22"/>
          <w:lang w:val="en-US"/>
        </w:rPr>
        <w:t>on</w:t>
      </w:r>
      <w:r w:rsidRPr="002853B7">
        <w:rPr>
          <w:sz w:val="22"/>
          <w:lang w:val="en-US"/>
        </w:rPr>
        <w:t xml:space="preserve"> supporting the </w:t>
      </w:r>
      <w:r w:rsidR="00401EC0">
        <w:rPr>
          <w:sz w:val="22"/>
          <w:lang w:val="en-US"/>
        </w:rPr>
        <w:t xml:space="preserve">full </w:t>
      </w:r>
      <w:r w:rsidRPr="002853B7">
        <w:rPr>
          <w:sz w:val="22"/>
          <w:lang w:val="en-US"/>
        </w:rPr>
        <w:t xml:space="preserve">re-opening of the health care sector across the province to </w:t>
      </w:r>
      <w:r w:rsidR="00791F97">
        <w:rPr>
          <w:sz w:val="22"/>
          <w:lang w:val="en-US"/>
        </w:rPr>
        <w:t>protect</w:t>
      </w:r>
      <w:r w:rsidRPr="002853B7">
        <w:rPr>
          <w:sz w:val="22"/>
          <w:lang w:val="en-US"/>
        </w:rPr>
        <w:t xml:space="preserve"> the health and well-being of Ontarians. </w:t>
      </w:r>
      <w:r w:rsidR="004148A7">
        <w:rPr>
          <w:sz w:val="22"/>
          <w:lang w:val="en-US"/>
        </w:rPr>
        <w:t>Ramping-up</w:t>
      </w:r>
      <w:r w:rsidR="005945EC">
        <w:rPr>
          <w:sz w:val="22"/>
          <w:lang w:val="en-US"/>
        </w:rPr>
        <w:t xml:space="preserve"> or</w:t>
      </w:r>
      <w:r w:rsidR="00E724A1">
        <w:rPr>
          <w:sz w:val="22"/>
          <w:lang w:val="en-US"/>
        </w:rPr>
        <w:t xml:space="preserve"> r</w:t>
      </w:r>
      <w:r w:rsidRPr="002853B7">
        <w:rPr>
          <w:sz w:val="22"/>
          <w:lang w:val="en-US"/>
        </w:rPr>
        <w:t>e-starting in-person services and reducing the service backlog in a safe manner is of primary focus.  </w:t>
      </w:r>
    </w:p>
    <w:p w14:paraId="27D0B766" w14:textId="77777777" w:rsidR="009232AC" w:rsidRPr="002853B7" w:rsidRDefault="009232AC" w:rsidP="005363F6">
      <w:pPr>
        <w:spacing w:after="0" w:line="240" w:lineRule="auto"/>
        <w:ind w:left="1166"/>
        <w:rPr>
          <w:sz w:val="22"/>
          <w:lang w:val="en-US"/>
        </w:rPr>
      </w:pPr>
    </w:p>
    <w:p w14:paraId="47567133" w14:textId="7543CB5E" w:rsidR="009232AC" w:rsidRPr="002853B7" w:rsidRDefault="009232AC" w:rsidP="005363F6">
      <w:pPr>
        <w:spacing w:after="0" w:line="240" w:lineRule="auto"/>
        <w:rPr>
          <w:sz w:val="22"/>
          <w:lang w:val="en-US"/>
        </w:rPr>
      </w:pPr>
      <w:r w:rsidRPr="002853B7">
        <w:rPr>
          <w:sz w:val="22"/>
          <w:lang w:val="en-US"/>
        </w:rPr>
        <w:t>Sufficient and reliable supply of PPE is an important component of the safe re-restart of these services. The province recognizes the challenges that many providers have faced – including new sourcing complexities, inaccessible pricing, and lack of administrative resourcing required to support supply chain functionality. Organizations that did not have established PPE supply chains prior to the pandemic or whose supply chains failed have been particularly</w:t>
      </w:r>
      <w:r w:rsidR="00831EC4">
        <w:rPr>
          <w:sz w:val="22"/>
          <w:lang w:val="en-US"/>
        </w:rPr>
        <w:t xml:space="preserve"> challenged. </w:t>
      </w:r>
      <w:r w:rsidRPr="002853B7">
        <w:rPr>
          <w:sz w:val="22"/>
          <w:lang w:val="en-US"/>
        </w:rPr>
        <w:t xml:space="preserve"> </w:t>
      </w:r>
    </w:p>
    <w:p w14:paraId="08323F77" w14:textId="77777777" w:rsidR="009232AC" w:rsidRPr="002853B7" w:rsidRDefault="009232AC" w:rsidP="005363F6">
      <w:pPr>
        <w:spacing w:after="0" w:line="240" w:lineRule="auto"/>
        <w:rPr>
          <w:sz w:val="22"/>
          <w:lang w:val="en-US"/>
        </w:rPr>
      </w:pPr>
    </w:p>
    <w:p w14:paraId="5A417EA1" w14:textId="62DA43F5" w:rsidR="009232AC" w:rsidRPr="002853B7" w:rsidRDefault="005945EC" w:rsidP="005363F6">
      <w:pPr>
        <w:spacing w:after="0" w:line="240" w:lineRule="auto"/>
        <w:rPr>
          <w:sz w:val="22"/>
          <w:lang w:val="en-US"/>
        </w:rPr>
      </w:pPr>
      <w:r>
        <w:rPr>
          <w:sz w:val="22"/>
          <w:lang w:val="en-US"/>
        </w:rPr>
        <w:t>T</w:t>
      </w:r>
      <w:r w:rsidR="009232AC" w:rsidRPr="002853B7">
        <w:rPr>
          <w:sz w:val="22"/>
          <w:lang w:val="en-US"/>
        </w:rPr>
        <w:t xml:space="preserve">he province </w:t>
      </w:r>
      <w:r w:rsidR="00B16871">
        <w:rPr>
          <w:sz w:val="22"/>
          <w:lang w:val="en-US"/>
        </w:rPr>
        <w:t xml:space="preserve">is now in a position to </w:t>
      </w:r>
      <w:r w:rsidR="006C080D">
        <w:rPr>
          <w:sz w:val="22"/>
          <w:lang w:val="en-US"/>
        </w:rPr>
        <w:t>expand the</w:t>
      </w:r>
      <w:r w:rsidR="00831EC4">
        <w:rPr>
          <w:sz w:val="22"/>
          <w:lang w:val="en-US"/>
        </w:rPr>
        <w:t xml:space="preserve"> suppo</w:t>
      </w:r>
      <w:r w:rsidR="006C080D">
        <w:rPr>
          <w:sz w:val="22"/>
          <w:lang w:val="en-US"/>
        </w:rPr>
        <w:t xml:space="preserve">rt we are providing </w:t>
      </w:r>
      <w:r w:rsidR="00831EC4">
        <w:rPr>
          <w:sz w:val="22"/>
          <w:lang w:val="en-US"/>
        </w:rPr>
        <w:t>to community-based health service providers</w:t>
      </w:r>
      <w:r w:rsidR="006C080D">
        <w:rPr>
          <w:sz w:val="22"/>
          <w:lang w:val="en-US"/>
        </w:rPr>
        <w:t xml:space="preserve"> and</w:t>
      </w:r>
      <w:r w:rsidR="00831EC4">
        <w:rPr>
          <w:sz w:val="22"/>
          <w:lang w:val="en-US"/>
        </w:rPr>
        <w:t xml:space="preserve"> primary care providers</w:t>
      </w:r>
      <w:r w:rsidR="002062AC">
        <w:rPr>
          <w:sz w:val="22"/>
          <w:lang w:val="en-US"/>
        </w:rPr>
        <w:t>.</w:t>
      </w:r>
      <w:r w:rsidR="00831EC4">
        <w:rPr>
          <w:sz w:val="22"/>
          <w:lang w:val="en-US"/>
        </w:rPr>
        <w:t xml:space="preserve"> </w:t>
      </w:r>
      <w:r w:rsidR="002062AC" w:rsidRPr="005363F6">
        <w:rPr>
          <w:sz w:val="22"/>
          <w:u w:val="single"/>
          <w:lang w:val="en-US"/>
        </w:rPr>
        <w:t>O</w:t>
      </w:r>
      <w:r w:rsidR="002062AC" w:rsidRPr="002062AC">
        <w:rPr>
          <w:sz w:val="22"/>
          <w:u w:val="single"/>
          <w:lang w:val="en-US"/>
        </w:rPr>
        <w:t>n</w:t>
      </w:r>
      <w:r w:rsidR="002062AC" w:rsidRPr="00657AF2">
        <w:rPr>
          <w:sz w:val="22"/>
          <w:u w:val="single"/>
          <w:lang w:val="en-US"/>
        </w:rPr>
        <w:t xml:space="preserve"> a transitional </w:t>
      </w:r>
      <w:r w:rsidR="002062AC" w:rsidRPr="002062AC">
        <w:rPr>
          <w:sz w:val="22"/>
          <w:u w:val="single"/>
          <w:lang w:val="en-US"/>
        </w:rPr>
        <w:t>basis</w:t>
      </w:r>
      <w:r w:rsidR="002062AC">
        <w:rPr>
          <w:sz w:val="22"/>
          <w:u w:val="single"/>
          <w:lang w:val="en-US"/>
        </w:rPr>
        <w:t>,</w:t>
      </w:r>
      <w:r w:rsidR="002062AC">
        <w:rPr>
          <w:sz w:val="22"/>
          <w:lang w:val="en-US"/>
        </w:rPr>
        <w:t xml:space="preserve"> we </w:t>
      </w:r>
      <w:r w:rsidR="00831EC4" w:rsidRPr="002062AC">
        <w:rPr>
          <w:sz w:val="22"/>
          <w:lang w:val="en-US"/>
        </w:rPr>
        <w:t>will</w:t>
      </w:r>
      <w:r w:rsidR="00831EC4">
        <w:rPr>
          <w:sz w:val="22"/>
          <w:lang w:val="en-US"/>
        </w:rPr>
        <w:t xml:space="preserve"> be supplying </w:t>
      </w:r>
      <w:r w:rsidR="009232AC" w:rsidRPr="002853B7">
        <w:rPr>
          <w:sz w:val="22"/>
          <w:lang w:val="en-US"/>
        </w:rPr>
        <w:t xml:space="preserve">PPE </w:t>
      </w:r>
      <w:r w:rsidR="00831EC4">
        <w:rPr>
          <w:sz w:val="22"/>
          <w:lang w:val="en-US"/>
        </w:rPr>
        <w:t xml:space="preserve">from the provincial pandemic stockpile to </w:t>
      </w:r>
      <w:r w:rsidR="009232AC" w:rsidRPr="002853B7">
        <w:rPr>
          <w:sz w:val="22"/>
          <w:lang w:val="en-US"/>
        </w:rPr>
        <w:t>meet their needs</w:t>
      </w:r>
      <w:r w:rsidR="00DB7511">
        <w:rPr>
          <w:sz w:val="22"/>
          <w:lang w:val="en-US"/>
        </w:rPr>
        <w:t xml:space="preserve"> </w:t>
      </w:r>
      <w:r w:rsidR="009232AC" w:rsidRPr="002853B7">
        <w:rPr>
          <w:sz w:val="22"/>
          <w:lang w:val="en-US"/>
        </w:rPr>
        <w:t>without the expectation that th</w:t>
      </w:r>
      <w:r w:rsidR="006C080D">
        <w:rPr>
          <w:sz w:val="22"/>
          <w:lang w:val="en-US"/>
        </w:rPr>
        <w:t>e</w:t>
      </w:r>
      <w:r w:rsidR="009232AC" w:rsidRPr="002853B7">
        <w:rPr>
          <w:sz w:val="22"/>
          <w:lang w:val="en-US"/>
        </w:rPr>
        <w:t xml:space="preserve">se providers first attempt to source PPE through their regular supply chain. </w:t>
      </w:r>
    </w:p>
    <w:p w14:paraId="3C855AC0" w14:textId="77777777" w:rsidR="009232AC" w:rsidRPr="002853B7" w:rsidRDefault="009232AC" w:rsidP="005363F6">
      <w:pPr>
        <w:spacing w:after="0" w:line="240" w:lineRule="auto"/>
        <w:rPr>
          <w:sz w:val="22"/>
          <w:lang w:val="en-US"/>
        </w:rPr>
      </w:pPr>
    </w:p>
    <w:p w14:paraId="34809486" w14:textId="233BE206" w:rsidR="008F3148" w:rsidRDefault="008F3148" w:rsidP="005363F6">
      <w:pPr>
        <w:spacing w:after="0" w:line="240" w:lineRule="auto"/>
        <w:rPr>
          <w:sz w:val="22"/>
          <w:lang w:val="en-US"/>
        </w:rPr>
      </w:pPr>
      <w:r w:rsidRPr="005E1F97">
        <w:rPr>
          <w:sz w:val="22"/>
          <w:lang w:val="en-US"/>
        </w:rPr>
        <w:t>This memo provides an overview of the</w:t>
      </w:r>
      <w:r w:rsidR="00B924C8">
        <w:rPr>
          <w:sz w:val="22"/>
          <w:lang w:val="en-US"/>
        </w:rPr>
        <w:t xml:space="preserve"> PPE</w:t>
      </w:r>
      <w:r w:rsidR="002062AC">
        <w:rPr>
          <w:sz w:val="22"/>
          <w:lang w:val="en-US"/>
        </w:rPr>
        <w:t xml:space="preserve"> from the provincial pandemic supply available to health care providers on a transitional basis</w:t>
      </w:r>
      <w:r w:rsidRPr="005E1F97">
        <w:rPr>
          <w:sz w:val="22"/>
          <w:lang w:val="en-US"/>
        </w:rPr>
        <w:t xml:space="preserve">, details on how </w:t>
      </w:r>
      <w:r w:rsidR="009232AC">
        <w:rPr>
          <w:sz w:val="22"/>
          <w:lang w:val="en-US"/>
        </w:rPr>
        <w:t>eligible providers</w:t>
      </w:r>
      <w:r w:rsidR="009232AC" w:rsidRPr="005E1F97">
        <w:rPr>
          <w:sz w:val="22"/>
          <w:lang w:val="en-US"/>
        </w:rPr>
        <w:t xml:space="preserve"> </w:t>
      </w:r>
      <w:r w:rsidRPr="005E1F97">
        <w:rPr>
          <w:sz w:val="22"/>
          <w:lang w:val="en-US"/>
        </w:rPr>
        <w:t xml:space="preserve">will </w:t>
      </w:r>
      <w:r w:rsidR="002062AC">
        <w:rPr>
          <w:sz w:val="22"/>
          <w:lang w:val="en-US"/>
        </w:rPr>
        <w:t>be able</w:t>
      </w:r>
      <w:r w:rsidR="00727ADF">
        <w:rPr>
          <w:sz w:val="22"/>
          <w:lang w:val="en-US"/>
        </w:rPr>
        <w:t xml:space="preserve"> to </w:t>
      </w:r>
      <w:r w:rsidRPr="005E1F97">
        <w:rPr>
          <w:sz w:val="22"/>
          <w:lang w:val="en-US"/>
        </w:rPr>
        <w:t xml:space="preserve">access </w:t>
      </w:r>
      <w:r w:rsidR="005945EC">
        <w:rPr>
          <w:sz w:val="22"/>
          <w:lang w:val="en-US"/>
        </w:rPr>
        <w:t>this transitional support</w:t>
      </w:r>
      <w:r w:rsidRPr="005E1F97">
        <w:rPr>
          <w:sz w:val="22"/>
          <w:lang w:val="en-US"/>
        </w:rPr>
        <w:t xml:space="preserve">, as well as supporting FAQs. </w:t>
      </w:r>
    </w:p>
    <w:p w14:paraId="4B5AC8C9" w14:textId="77777777" w:rsidR="005363F6" w:rsidRPr="005E1F97" w:rsidRDefault="005363F6" w:rsidP="005363F6">
      <w:pPr>
        <w:spacing w:after="0" w:line="240" w:lineRule="auto"/>
        <w:rPr>
          <w:sz w:val="22"/>
          <w:lang w:val="en-US"/>
        </w:rPr>
      </w:pPr>
    </w:p>
    <w:p w14:paraId="29F679FD" w14:textId="2F5FC50B" w:rsidR="00271A9D" w:rsidRDefault="00727ADF" w:rsidP="005363F6">
      <w:pPr>
        <w:spacing w:after="0" w:line="240" w:lineRule="auto"/>
        <w:rPr>
          <w:b/>
          <w:sz w:val="22"/>
          <w:u w:val="single"/>
          <w:lang w:val="en-US"/>
        </w:rPr>
      </w:pPr>
      <w:r>
        <w:rPr>
          <w:b/>
          <w:sz w:val="22"/>
          <w:u w:val="single"/>
          <w:lang w:val="en-US"/>
        </w:rPr>
        <w:t xml:space="preserve">Overview: </w:t>
      </w:r>
      <w:r w:rsidR="00B16871">
        <w:rPr>
          <w:b/>
          <w:sz w:val="22"/>
          <w:u w:val="single"/>
          <w:lang w:val="en-US"/>
        </w:rPr>
        <w:t>Transitional PPE Support</w:t>
      </w:r>
    </w:p>
    <w:p w14:paraId="08170F7D" w14:textId="77777777" w:rsidR="005363F6" w:rsidRDefault="005363F6" w:rsidP="005363F6">
      <w:pPr>
        <w:spacing w:after="0" w:line="240" w:lineRule="auto"/>
        <w:rPr>
          <w:b/>
          <w:sz w:val="22"/>
          <w:u w:val="single"/>
          <w:lang w:val="en-US"/>
        </w:rPr>
      </w:pPr>
    </w:p>
    <w:p w14:paraId="6FB91BD3" w14:textId="74D5A13B" w:rsidR="00912FB9" w:rsidRDefault="003F7D19" w:rsidP="005363F6">
      <w:pPr>
        <w:spacing w:after="0" w:line="240" w:lineRule="auto"/>
        <w:rPr>
          <w:sz w:val="22"/>
          <w:lang w:val="en-US"/>
        </w:rPr>
      </w:pPr>
      <w:r>
        <w:rPr>
          <w:sz w:val="22"/>
          <w:lang w:val="en-US"/>
        </w:rPr>
        <w:t>Given current forecasts for the use and procurement of PPE</w:t>
      </w:r>
      <w:r w:rsidR="002062AC">
        <w:rPr>
          <w:sz w:val="22"/>
          <w:lang w:val="en-US"/>
        </w:rPr>
        <w:t>,</w:t>
      </w:r>
      <w:r>
        <w:rPr>
          <w:sz w:val="22"/>
          <w:lang w:val="en-US"/>
        </w:rPr>
        <w:t xml:space="preserve"> </w:t>
      </w:r>
      <w:r w:rsidR="002062AC">
        <w:rPr>
          <w:sz w:val="22"/>
          <w:lang w:val="en-US"/>
        </w:rPr>
        <w:t>Ontario</w:t>
      </w:r>
      <w:r w:rsidR="00C148C2" w:rsidRPr="005E1F97">
        <w:rPr>
          <w:sz w:val="22"/>
          <w:lang w:val="en-US"/>
        </w:rPr>
        <w:t xml:space="preserve"> is now in </w:t>
      </w:r>
      <w:r w:rsidR="002062AC">
        <w:rPr>
          <w:sz w:val="22"/>
          <w:lang w:val="en-US"/>
        </w:rPr>
        <w:t>a</w:t>
      </w:r>
      <w:r w:rsidR="00C148C2" w:rsidRPr="005E1F97">
        <w:rPr>
          <w:sz w:val="22"/>
          <w:lang w:val="en-US"/>
        </w:rPr>
        <w:t xml:space="preserve"> position to support </w:t>
      </w:r>
      <w:r w:rsidR="00C47C14">
        <w:rPr>
          <w:sz w:val="22"/>
          <w:lang w:val="en-US"/>
        </w:rPr>
        <w:t>health</w:t>
      </w:r>
      <w:r w:rsidR="00334588">
        <w:rPr>
          <w:sz w:val="22"/>
          <w:lang w:val="en-US"/>
        </w:rPr>
        <w:t xml:space="preserve"> </w:t>
      </w:r>
      <w:r w:rsidR="00C47C14">
        <w:rPr>
          <w:sz w:val="22"/>
          <w:lang w:val="en-US"/>
        </w:rPr>
        <w:t xml:space="preserve">care </w:t>
      </w:r>
      <w:r w:rsidR="00C148C2" w:rsidRPr="005E1F97">
        <w:rPr>
          <w:sz w:val="22"/>
          <w:lang w:val="en-US"/>
        </w:rPr>
        <w:t>providers to either ramp</w:t>
      </w:r>
      <w:r w:rsidR="00E3511C" w:rsidRPr="005E1F97">
        <w:rPr>
          <w:sz w:val="22"/>
          <w:lang w:val="en-US"/>
        </w:rPr>
        <w:t>-</w:t>
      </w:r>
      <w:r w:rsidR="00C148C2" w:rsidRPr="005E1F97">
        <w:rPr>
          <w:sz w:val="22"/>
          <w:lang w:val="en-US"/>
        </w:rPr>
        <w:t>up or re</w:t>
      </w:r>
      <w:r w:rsidR="00E3511C" w:rsidRPr="005E1F97">
        <w:rPr>
          <w:sz w:val="22"/>
          <w:lang w:val="en-US"/>
        </w:rPr>
        <w:t>-</w:t>
      </w:r>
      <w:r w:rsidR="00C148C2" w:rsidRPr="005E1F97">
        <w:rPr>
          <w:sz w:val="22"/>
          <w:lang w:val="en-US"/>
        </w:rPr>
        <w:t xml:space="preserve">open their services. </w:t>
      </w:r>
      <w:r w:rsidR="00570620">
        <w:rPr>
          <w:sz w:val="22"/>
          <w:lang w:val="en-US"/>
        </w:rPr>
        <w:t xml:space="preserve">As available, and at the discretion of the province, </w:t>
      </w:r>
      <w:r w:rsidR="00C148C2" w:rsidRPr="005E1F97">
        <w:rPr>
          <w:sz w:val="22"/>
          <w:lang w:val="en-US"/>
        </w:rPr>
        <w:t xml:space="preserve">PPE will </w:t>
      </w:r>
      <w:r w:rsidR="00442F43">
        <w:rPr>
          <w:sz w:val="22"/>
          <w:lang w:val="en-US"/>
        </w:rPr>
        <w:t xml:space="preserve">now </w:t>
      </w:r>
      <w:r w:rsidR="00C148C2" w:rsidRPr="005E1F97">
        <w:rPr>
          <w:sz w:val="22"/>
          <w:lang w:val="en-US"/>
        </w:rPr>
        <w:t>be available to a larger group of</w:t>
      </w:r>
      <w:r w:rsidR="009232AC">
        <w:rPr>
          <w:sz w:val="22"/>
          <w:lang w:val="en-US"/>
        </w:rPr>
        <w:t xml:space="preserve"> health</w:t>
      </w:r>
      <w:r w:rsidR="00570620">
        <w:rPr>
          <w:sz w:val="22"/>
          <w:lang w:val="en-US"/>
        </w:rPr>
        <w:t xml:space="preserve"> </w:t>
      </w:r>
      <w:r w:rsidR="009232AC">
        <w:rPr>
          <w:sz w:val="22"/>
          <w:lang w:val="en-US"/>
        </w:rPr>
        <w:t>care</w:t>
      </w:r>
      <w:r w:rsidR="00C148C2" w:rsidRPr="005E1F97">
        <w:rPr>
          <w:sz w:val="22"/>
          <w:lang w:val="en-US"/>
        </w:rPr>
        <w:t xml:space="preserve"> providers</w:t>
      </w:r>
      <w:r w:rsidR="00442F43">
        <w:rPr>
          <w:sz w:val="22"/>
          <w:lang w:val="en-US"/>
        </w:rPr>
        <w:t xml:space="preserve"> to support this increase in service provision. </w:t>
      </w:r>
    </w:p>
    <w:p w14:paraId="429748F2" w14:textId="77777777" w:rsidR="005363F6" w:rsidRPr="005E1F97" w:rsidRDefault="005363F6" w:rsidP="005363F6">
      <w:pPr>
        <w:spacing w:after="0" w:line="240" w:lineRule="auto"/>
        <w:rPr>
          <w:sz w:val="22"/>
          <w:lang w:val="en-US"/>
        </w:rPr>
      </w:pPr>
    </w:p>
    <w:p w14:paraId="06CCDD84" w14:textId="7AAA6DBB" w:rsidR="005E1F97" w:rsidRDefault="00442F43" w:rsidP="005363F6">
      <w:pPr>
        <w:spacing w:after="0" w:line="240" w:lineRule="auto"/>
        <w:rPr>
          <w:sz w:val="22"/>
          <w:lang w:val="en-US"/>
        </w:rPr>
      </w:pPr>
      <w:r>
        <w:rPr>
          <w:sz w:val="22"/>
          <w:lang w:val="en-US"/>
        </w:rPr>
        <w:t xml:space="preserve">Additionally, the </w:t>
      </w:r>
      <w:r w:rsidR="00454846" w:rsidRPr="005E1F97">
        <w:rPr>
          <w:sz w:val="22"/>
          <w:lang w:val="en-US"/>
        </w:rPr>
        <w:t xml:space="preserve">province </w:t>
      </w:r>
      <w:r w:rsidR="002062AC">
        <w:rPr>
          <w:sz w:val="22"/>
          <w:lang w:val="en-US"/>
        </w:rPr>
        <w:t>will now</w:t>
      </w:r>
      <w:r w:rsidR="009E0792">
        <w:rPr>
          <w:sz w:val="22"/>
          <w:lang w:val="en-US"/>
        </w:rPr>
        <w:t xml:space="preserve"> </w:t>
      </w:r>
      <w:r w:rsidR="00454846" w:rsidRPr="005E1F97">
        <w:rPr>
          <w:sz w:val="22"/>
          <w:lang w:val="en-US"/>
        </w:rPr>
        <w:t>support</w:t>
      </w:r>
      <w:r>
        <w:rPr>
          <w:sz w:val="22"/>
          <w:lang w:val="en-US"/>
        </w:rPr>
        <w:t xml:space="preserve"> </w:t>
      </w:r>
      <w:r w:rsidR="00454846" w:rsidRPr="005E1F97">
        <w:rPr>
          <w:sz w:val="22"/>
          <w:lang w:val="en-US"/>
        </w:rPr>
        <w:t>community-based providers</w:t>
      </w:r>
      <w:r w:rsidR="000A6C76">
        <w:rPr>
          <w:sz w:val="22"/>
          <w:lang w:val="en-US"/>
        </w:rPr>
        <w:t xml:space="preserve"> by providing PPE from the provincial </w:t>
      </w:r>
      <w:r w:rsidR="00A57615">
        <w:rPr>
          <w:sz w:val="22"/>
          <w:lang w:val="en-US"/>
        </w:rPr>
        <w:t>supply</w:t>
      </w:r>
      <w:r w:rsidR="000A6C76">
        <w:rPr>
          <w:sz w:val="22"/>
          <w:lang w:val="en-US"/>
        </w:rPr>
        <w:t xml:space="preserve"> </w:t>
      </w:r>
      <w:r w:rsidR="000A6C76" w:rsidRPr="00442F43">
        <w:rPr>
          <w:sz w:val="22"/>
          <w:lang w:val="en-US"/>
        </w:rPr>
        <w:t xml:space="preserve">without first </w:t>
      </w:r>
      <w:r w:rsidR="00AE5E1C" w:rsidRPr="00442F43">
        <w:rPr>
          <w:sz w:val="22"/>
          <w:lang w:val="en-US"/>
        </w:rPr>
        <w:t>requiring</w:t>
      </w:r>
      <w:r w:rsidR="000A6C76" w:rsidRPr="00442F43">
        <w:rPr>
          <w:sz w:val="22"/>
          <w:lang w:val="en-US"/>
        </w:rPr>
        <w:t xml:space="preserve"> </w:t>
      </w:r>
      <w:r w:rsidR="002062AC">
        <w:rPr>
          <w:sz w:val="22"/>
          <w:lang w:val="en-US"/>
        </w:rPr>
        <w:t>them</w:t>
      </w:r>
      <w:r w:rsidR="002062AC" w:rsidRPr="00442F43">
        <w:rPr>
          <w:sz w:val="22"/>
          <w:lang w:val="en-US"/>
        </w:rPr>
        <w:t xml:space="preserve"> </w:t>
      </w:r>
      <w:r w:rsidR="000A6C76" w:rsidRPr="00442F43">
        <w:rPr>
          <w:sz w:val="22"/>
          <w:lang w:val="en-US"/>
        </w:rPr>
        <w:t xml:space="preserve">to attempt to secure their own PPE supply from the </w:t>
      </w:r>
      <w:r w:rsidR="00F97859">
        <w:rPr>
          <w:sz w:val="22"/>
          <w:lang w:val="en-US"/>
        </w:rPr>
        <w:t>commercial market</w:t>
      </w:r>
      <w:r w:rsidR="000A6C76">
        <w:rPr>
          <w:sz w:val="22"/>
          <w:lang w:val="en-US"/>
        </w:rPr>
        <w:t xml:space="preserve">. </w:t>
      </w:r>
      <w:r w:rsidR="00B34AEC">
        <w:rPr>
          <w:sz w:val="22"/>
          <w:lang w:val="en-US"/>
        </w:rPr>
        <w:t>This PPE will be provided</w:t>
      </w:r>
      <w:r w:rsidR="007D15FF" w:rsidRPr="002853B7">
        <w:rPr>
          <w:sz w:val="22"/>
          <w:lang w:val="en-US"/>
        </w:rPr>
        <w:t xml:space="preserve"> at no-cost to </w:t>
      </w:r>
      <w:r>
        <w:rPr>
          <w:sz w:val="22"/>
          <w:lang w:val="en-US"/>
        </w:rPr>
        <w:t xml:space="preserve">eligible </w:t>
      </w:r>
      <w:r w:rsidR="007D15FF" w:rsidRPr="002853B7">
        <w:rPr>
          <w:sz w:val="22"/>
          <w:lang w:val="en-US"/>
        </w:rPr>
        <w:t xml:space="preserve">providers at the point of access. </w:t>
      </w:r>
      <w:r w:rsidR="0056370F">
        <w:rPr>
          <w:sz w:val="22"/>
          <w:lang w:val="en-US"/>
        </w:rPr>
        <w:t xml:space="preserve">This policy will remain in effect </w:t>
      </w:r>
      <w:r w:rsidR="007C6A7E">
        <w:rPr>
          <w:sz w:val="22"/>
          <w:lang w:val="en-US"/>
        </w:rPr>
        <w:t xml:space="preserve">as part of the province’s pandemic response </w:t>
      </w:r>
      <w:r w:rsidR="0056370F">
        <w:rPr>
          <w:sz w:val="22"/>
          <w:lang w:val="en-US"/>
        </w:rPr>
        <w:t xml:space="preserve">until the province determines otherwise. </w:t>
      </w:r>
    </w:p>
    <w:p w14:paraId="7740A115" w14:textId="77777777" w:rsidR="00EA716D" w:rsidRDefault="00EA716D" w:rsidP="005363F6">
      <w:pPr>
        <w:spacing w:after="0" w:line="240" w:lineRule="auto"/>
        <w:rPr>
          <w:sz w:val="22"/>
          <w:lang w:val="en-US"/>
        </w:rPr>
      </w:pPr>
    </w:p>
    <w:p w14:paraId="79D9B0C7" w14:textId="77777777" w:rsidR="005363F6" w:rsidRPr="002853B7" w:rsidRDefault="005363F6" w:rsidP="005363F6">
      <w:pPr>
        <w:spacing w:after="0" w:line="240" w:lineRule="auto"/>
        <w:rPr>
          <w:sz w:val="22"/>
          <w:lang w:val="en-US"/>
        </w:rPr>
      </w:pPr>
    </w:p>
    <w:p w14:paraId="726CC842" w14:textId="3153E2B1" w:rsidR="003356CE" w:rsidRDefault="003356CE" w:rsidP="005363F6">
      <w:pPr>
        <w:spacing w:after="0" w:line="240" w:lineRule="auto"/>
        <w:rPr>
          <w:b/>
          <w:sz w:val="22"/>
          <w:lang w:val="en-US"/>
        </w:rPr>
      </w:pPr>
      <w:r w:rsidRPr="002853B7">
        <w:rPr>
          <w:b/>
          <w:sz w:val="22"/>
          <w:lang w:val="en-US"/>
        </w:rPr>
        <w:lastRenderedPageBreak/>
        <w:t>Eligibility</w:t>
      </w:r>
      <w:r w:rsidR="00F86B30">
        <w:rPr>
          <w:b/>
          <w:sz w:val="22"/>
          <w:lang w:val="en-US"/>
        </w:rPr>
        <w:t xml:space="preserve"> for Access</w:t>
      </w:r>
    </w:p>
    <w:p w14:paraId="7A2C6AED" w14:textId="77777777" w:rsidR="00DB30D2" w:rsidRPr="002853B7" w:rsidRDefault="00DB30D2" w:rsidP="005363F6">
      <w:pPr>
        <w:spacing w:after="0" w:line="240" w:lineRule="auto"/>
        <w:rPr>
          <w:b/>
          <w:sz w:val="22"/>
          <w:lang w:val="en-US"/>
        </w:rPr>
      </w:pPr>
    </w:p>
    <w:p w14:paraId="650A761F" w14:textId="31FF1E14" w:rsidR="000A6C76" w:rsidRDefault="000A6C76" w:rsidP="005363F6">
      <w:pPr>
        <w:spacing w:after="0" w:line="240" w:lineRule="auto"/>
        <w:rPr>
          <w:sz w:val="22"/>
          <w:lang w:val="en-US"/>
        </w:rPr>
      </w:pPr>
      <w:r>
        <w:rPr>
          <w:sz w:val="22"/>
          <w:lang w:val="en-US"/>
        </w:rPr>
        <w:t xml:space="preserve">A full list of providers </w:t>
      </w:r>
      <w:r w:rsidR="00343EFB">
        <w:rPr>
          <w:sz w:val="22"/>
          <w:lang w:val="en-US"/>
        </w:rPr>
        <w:t>that</w:t>
      </w:r>
      <w:r>
        <w:rPr>
          <w:sz w:val="22"/>
          <w:lang w:val="en-US"/>
        </w:rPr>
        <w:t xml:space="preserve"> qualify for</w:t>
      </w:r>
      <w:r w:rsidR="00B16871">
        <w:rPr>
          <w:sz w:val="22"/>
          <w:lang w:val="en-US"/>
        </w:rPr>
        <w:t xml:space="preserve"> transitional support</w:t>
      </w:r>
      <w:r>
        <w:rPr>
          <w:sz w:val="22"/>
          <w:lang w:val="en-US"/>
        </w:rPr>
        <w:t xml:space="preserve"> is included in the attached FAQ document. </w:t>
      </w:r>
      <w:r w:rsidR="00970CE2">
        <w:rPr>
          <w:sz w:val="22"/>
          <w:lang w:val="en-US"/>
        </w:rPr>
        <w:t xml:space="preserve">In general, providers that qualify for this </w:t>
      </w:r>
      <w:r w:rsidR="00B16871">
        <w:rPr>
          <w:sz w:val="22"/>
          <w:lang w:val="en-US"/>
        </w:rPr>
        <w:t xml:space="preserve">transitional support </w:t>
      </w:r>
      <w:r w:rsidR="00970CE2">
        <w:rPr>
          <w:sz w:val="22"/>
          <w:lang w:val="en-US"/>
        </w:rPr>
        <w:t xml:space="preserve">include: </w:t>
      </w:r>
    </w:p>
    <w:p w14:paraId="47769979" w14:textId="340BD35D" w:rsidR="006F10F6" w:rsidRPr="006F10F6" w:rsidRDefault="006F10F6" w:rsidP="005363F6">
      <w:pPr>
        <w:pStyle w:val="ListParagraph"/>
        <w:numPr>
          <w:ilvl w:val="0"/>
          <w:numId w:val="3"/>
        </w:numPr>
        <w:spacing w:after="0" w:line="240" w:lineRule="auto"/>
        <w:contextualSpacing w:val="0"/>
        <w:rPr>
          <w:sz w:val="22"/>
          <w:lang w:val="en-US"/>
        </w:rPr>
      </w:pPr>
      <w:r w:rsidRPr="006F10F6">
        <w:rPr>
          <w:sz w:val="22"/>
          <w:lang w:val="en-US"/>
        </w:rPr>
        <w:t>Primary Care Providers – broadened scope to include all providers, not just those serving vulnerable populations</w:t>
      </w:r>
      <w:r w:rsidR="003356CE">
        <w:rPr>
          <w:sz w:val="22"/>
          <w:lang w:val="en-US"/>
        </w:rPr>
        <w:t>;</w:t>
      </w:r>
    </w:p>
    <w:p w14:paraId="2BEA978B" w14:textId="34E6C51A" w:rsidR="006F10F6" w:rsidRPr="006F10F6" w:rsidRDefault="006F10F6" w:rsidP="005363F6">
      <w:pPr>
        <w:pStyle w:val="ListParagraph"/>
        <w:numPr>
          <w:ilvl w:val="0"/>
          <w:numId w:val="3"/>
        </w:numPr>
        <w:spacing w:after="0" w:line="240" w:lineRule="auto"/>
        <w:contextualSpacing w:val="0"/>
        <w:rPr>
          <w:sz w:val="22"/>
          <w:lang w:val="en-US"/>
        </w:rPr>
      </w:pPr>
      <w:r w:rsidRPr="006F10F6">
        <w:rPr>
          <w:sz w:val="22"/>
          <w:lang w:val="en-US"/>
        </w:rPr>
        <w:t xml:space="preserve">Community-based Physician Specialists (e.g., ophthalmology, cardiology, pain clinics, </w:t>
      </w:r>
      <w:proofErr w:type="spellStart"/>
      <w:r w:rsidRPr="006F10F6">
        <w:rPr>
          <w:sz w:val="22"/>
          <w:lang w:val="en-US"/>
        </w:rPr>
        <w:t>respirology</w:t>
      </w:r>
      <w:proofErr w:type="spellEnd"/>
      <w:r w:rsidRPr="006F10F6">
        <w:rPr>
          <w:sz w:val="22"/>
          <w:lang w:val="en-US"/>
        </w:rPr>
        <w:t>, neurology, endoscopy, etc.)</w:t>
      </w:r>
      <w:r w:rsidR="00442F43">
        <w:rPr>
          <w:sz w:val="22"/>
          <w:lang w:val="en-US"/>
        </w:rPr>
        <w:t>;</w:t>
      </w:r>
    </w:p>
    <w:p w14:paraId="61C46824" w14:textId="1424517C" w:rsidR="006F10F6" w:rsidRPr="006F10F6" w:rsidRDefault="006F10F6" w:rsidP="005363F6">
      <w:pPr>
        <w:pStyle w:val="ListParagraph"/>
        <w:numPr>
          <w:ilvl w:val="0"/>
          <w:numId w:val="3"/>
        </w:numPr>
        <w:spacing w:after="0" w:line="240" w:lineRule="auto"/>
        <w:contextualSpacing w:val="0"/>
        <w:rPr>
          <w:sz w:val="22"/>
          <w:lang w:val="en-US"/>
        </w:rPr>
      </w:pPr>
      <w:r w:rsidRPr="006F10F6">
        <w:rPr>
          <w:sz w:val="22"/>
          <w:lang w:val="en-US"/>
        </w:rPr>
        <w:t xml:space="preserve">Indigenous Communities and Indigenous </w:t>
      </w:r>
      <w:r w:rsidR="003356CE">
        <w:rPr>
          <w:sz w:val="22"/>
          <w:lang w:val="en-US"/>
        </w:rPr>
        <w:t xml:space="preserve">Health Service </w:t>
      </w:r>
      <w:r w:rsidRPr="006F10F6">
        <w:rPr>
          <w:sz w:val="22"/>
          <w:lang w:val="en-US"/>
        </w:rPr>
        <w:t>Providers</w:t>
      </w:r>
      <w:r w:rsidR="00442F43">
        <w:rPr>
          <w:sz w:val="22"/>
          <w:lang w:val="en-US"/>
        </w:rPr>
        <w:t>;</w:t>
      </w:r>
      <w:r w:rsidRPr="006F10F6">
        <w:rPr>
          <w:sz w:val="22"/>
          <w:lang w:val="en-US"/>
        </w:rPr>
        <w:t xml:space="preserve"> </w:t>
      </w:r>
    </w:p>
    <w:p w14:paraId="46DC1335" w14:textId="77777777" w:rsidR="006F10F6" w:rsidRPr="006F10F6" w:rsidRDefault="006F10F6" w:rsidP="005363F6">
      <w:pPr>
        <w:pStyle w:val="ListParagraph"/>
        <w:numPr>
          <w:ilvl w:val="0"/>
          <w:numId w:val="3"/>
        </w:numPr>
        <w:spacing w:after="0" w:line="240" w:lineRule="auto"/>
        <w:contextualSpacing w:val="0"/>
        <w:rPr>
          <w:sz w:val="22"/>
          <w:lang w:val="en-US"/>
        </w:rPr>
      </w:pPr>
      <w:r w:rsidRPr="006F10F6">
        <w:rPr>
          <w:sz w:val="22"/>
          <w:lang w:val="en-US"/>
        </w:rPr>
        <w:t>Community Health Service Providers including:</w:t>
      </w:r>
    </w:p>
    <w:p w14:paraId="03D9A1D6" w14:textId="77777777" w:rsidR="006F10F6" w:rsidRPr="006F10F6" w:rsidRDefault="006F10F6" w:rsidP="005363F6">
      <w:pPr>
        <w:pStyle w:val="ListParagraph"/>
        <w:numPr>
          <w:ilvl w:val="1"/>
          <w:numId w:val="3"/>
        </w:numPr>
        <w:spacing w:after="0" w:line="240" w:lineRule="auto"/>
        <w:contextualSpacing w:val="0"/>
        <w:rPr>
          <w:sz w:val="22"/>
          <w:lang w:val="en-US"/>
        </w:rPr>
      </w:pPr>
      <w:r w:rsidRPr="006F10F6">
        <w:rPr>
          <w:sz w:val="22"/>
          <w:lang w:val="en-US"/>
        </w:rPr>
        <w:t xml:space="preserve">Consumption and Treatment Services </w:t>
      </w:r>
    </w:p>
    <w:p w14:paraId="4F225074" w14:textId="77777777" w:rsidR="006F10F6" w:rsidRPr="006F10F6" w:rsidRDefault="006F10F6" w:rsidP="005363F6">
      <w:pPr>
        <w:pStyle w:val="ListParagraph"/>
        <w:numPr>
          <w:ilvl w:val="1"/>
          <w:numId w:val="3"/>
        </w:numPr>
        <w:spacing w:after="0" w:line="240" w:lineRule="auto"/>
        <w:contextualSpacing w:val="0"/>
        <w:rPr>
          <w:sz w:val="22"/>
          <w:lang w:val="en-US"/>
        </w:rPr>
      </w:pPr>
      <w:r w:rsidRPr="006F10F6">
        <w:rPr>
          <w:sz w:val="22"/>
          <w:lang w:val="en-US"/>
        </w:rPr>
        <w:t xml:space="preserve">Hospice Care </w:t>
      </w:r>
    </w:p>
    <w:p w14:paraId="72755771" w14:textId="62C3A762" w:rsidR="006F10F6" w:rsidRPr="006F10F6" w:rsidRDefault="006F10F6" w:rsidP="005363F6">
      <w:pPr>
        <w:pStyle w:val="ListParagraph"/>
        <w:numPr>
          <w:ilvl w:val="1"/>
          <w:numId w:val="3"/>
        </w:numPr>
        <w:spacing w:after="0" w:line="240" w:lineRule="auto"/>
        <w:contextualSpacing w:val="0"/>
        <w:rPr>
          <w:sz w:val="22"/>
          <w:lang w:val="en-US"/>
        </w:rPr>
      </w:pPr>
      <w:r w:rsidRPr="006F10F6">
        <w:rPr>
          <w:sz w:val="22"/>
          <w:lang w:val="en-US"/>
        </w:rPr>
        <w:t>Community Mental Health and Addictions Agencies</w:t>
      </w:r>
      <w:r w:rsidR="009B6249">
        <w:rPr>
          <w:sz w:val="22"/>
          <w:lang w:val="en-US"/>
        </w:rPr>
        <w:t xml:space="preserve">, including </w:t>
      </w:r>
      <w:r w:rsidR="007701B3">
        <w:rPr>
          <w:sz w:val="22"/>
          <w:lang w:val="en-US"/>
        </w:rPr>
        <w:t>r</w:t>
      </w:r>
      <w:r w:rsidR="009B6249">
        <w:rPr>
          <w:sz w:val="22"/>
          <w:lang w:val="en-US"/>
        </w:rPr>
        <w:t xml:space="preserve">esidential </w:t>
      </w:r>
      <w:r w:rsidR="007701B3">
        <w:rPr>
          <w:sz w:val="22"/>
          <w:lang w:val="en-US"/>
        </w:rPr>
        <w:t>settings</w:t>
      </w:r>
      <w:r w:rsidR="009B6249">
        <w:rPr>
          <w:sz w:val="22"/>
          <w:lang w:val="en-US"/>
        </w:rPr>
        <w:t xml:space="preserve"> </w:t>
      </w:r>
      <w:r w:rsidRPr="006F10F6">
        <w:rPr>
          <w:sz w:val="22"/>
          <w:lang w:val="en-US"/>
        </w:rPr>
        <w:t xml:space="preserve"> </w:t>
      </w:r>
    </w:p>
    <w:p w14:paraId="1AA87A12" w14:textId="77777777" w:rsidR="006F10F6" w:rsidRPr="006F10F6" w:rsidRDefault="006F10F6" w:rsidP="005363F6">
      <w:pPr>
        <w:pStyle w:val="ListParagraph"/>
        <w:numPr>
          <w:ilvl w:val="1"/>
          <w:numId w:val="3"/>
        </w:numPr>
        <w:spacing w:after="0" w:line="240" w:lineRule="auto"/>
        <w:contextualSpacing w:val="0"/>
        <w:rPr>
          <w:sz w:val="22"/>
          <w:lang w:val="en-US"/>
        </w:rPr>
      </w:pPr>
      <w:r w:rsidRPr="006F10F6">
        <w:rPr>
          <w:sz w:val="22"/>
          <w:lang w:val="en-US"/>
        </w:rPr>
        <w:t xml:space="preserve">Community Support Service Agencies </w:t>
      </w:r>
    </w:p>
    <w:p w14:paraId="4C5FCD4B" w14:textId="77B9F5BD" w:rsidR="006F10F6" w:rsidRDefault="006F10F6" w:rsidP="005363F6">
      <w:pPr>
        <w:pStyle w:val="ListParagraph"/>
        <w:numPr>
          <w:ilvl w:val="1"/>
          <w:numId w:val="3"/>
        </w:numPr>
        <w:spacing w:after="0" w:line="240" w:lineRule="auto"/>
        <w:contextualSpacing w:val="0"/>
        <w:rPr>
          <w:sz w:val="22"/>
          <w:lang w:val="en-US"/>
        </w:rPr>
      </w:pPr>
      <w:r w:rsidRPr="006F10F6">
        <w:rPr>
          <w:sz w:val="22"/>
          <w:lang w:val="en-US"/>
        </w:rPr>
        <w:t xml:space="preserve">Non-Municipal </w:t>
      </w:r>
      <w:r w:rsidR="003356CE">
        <w:rPr>
          <w:sz w:val="22"/>
          <w:lang w:val="en-US"/>
        </w:rPr>
        <w:t>s</w:t>
      </w:r>
      <w:r w:rsidRPr="006F10F6">
        <w:rPr>
          <w:sz w:val="22"/>
          <w:lang w:val="en-US"/>
        </w:rPr>
        <w:t xml:space="preserve">eniors and supportive housing providers </w:t>
      </w:r>
    </w:p>
    <w:p w14:paraId="341550DE" w14:textId="77777777" w:rsidR="005363F6" w:rsidRPr="006F10F6" w:rsidRDefault="005363F6" w:rsidP="005363F6">
      <w:pPr>
        <w:pStyle w:val="ListParagraph"/>
        <w:spacing w:after="0" w:line="240" w:lineRule="auto"/>
        <w:ind w:left="1440"/>
        <w:contextualSpacing w:val="0"/>
        <w:rPr>
          <w:sz w:val="22"/>
          <w:lang w:val="en-US"/>
        </w:rPr>
      </w:pPr>
    </w:p>
    <w:p w14:paraId="25C3173A" w14:textId="30CC1C35" w:rsidR="007D15FF" w:rsidRDefault="007D15FF" w:rsidP="005363F6">
      <w:pPr>
        <w:spacing w:after="0" w:line="240" w:lineRule="auto"/>
        <w:rPr>
          <w:b/>
          <w:sz w:val="22"/>
          <w:lang w:val="en-US"/>
        </w:rPr>
      </w:pPr>
      <w:r w:rsidRPr="009862B0">
        <w:rPr>
          <w:b/>
          <w:sz w:val="22"/>
          <w:lang w:val="en-US"/>
        </w:rPr>
        <w:t xml:space="preserve">Conditions of Access </w:t>
      </w:r>
    </w:p>
    <w:p w14:paraId="2162E2A4" w14:textId="77777777" w:rsidR="005363F6" w:rsidRPr="009862B0" w:rsidRDefault="005363F6" w:rsidP="005363F6">
      <w:pPr>
        <w:spacing w:after="0" w:line="240" w:lineRule="auto"/>
        <w:rPr>
          <w:b/>
          <w:sz w:val="22"/>
          <w:lang w:val="en-US"/>
        </w:rPr>
      </w:pPr>
    </w:p>
    <w:p w14:paraId="51467C2A" w14:textId="52F026D2" w:rsidR="007B1730" w:rsidRDefault="007177BA" w:rsidP="005363F6">
      <w:pPr>
        <w:spacing w:after="0" w:line="240" w:lineRule="auto"/>
        <w:rPr>
          <w:sz w:val="22"/>
        </w:rPr>
      </w:pPr>
      <w:r w:rsidRPr="009862B0">
        <w:rPr>
          <w:sz w:val="22"/>
          <w:u w:val="single"/>
          <w:lang w:val="en-US"/>
        </w:rPr>
        <w:t xml:space="preserve">Conservation </w:t>
      </w:r>
      <w:r w:rsidR="00F25C79" w:rsidRPr="009862B0">
        <w:rPr>
          <w:sz w:val="22"/>
          <w:u w:val="single"/>
          <w:lang w:val="en-US"/>
        </w:rPr>
        <w:t>&amp; Appropriate Use</w:t>
      </w:r>
      <w:r w:rsidR="00AE5E1C">
        <w:rPr>
          <w:sz w:val="22"/>
          <w:u w:val="single"/>
          <w:lang w:val="en-US"/>
        </w:rPr>
        <w:br/>
      </w:r>
      <w:r w:rsidRPr="00F25C79">
        <w:rPr>
          <w:rFonts w:ascii="Arial" w:hAnsi="Arial"/>
          <w:sz w:val="22"/>
        </w:rPr>
        <w:t xml:space="preserve">Although the availability of certain PPE has become more stable, </w:t>
      </w:r>
      <w:r w:rsidR="003356CE">
        <w:rPr>
          <w:rFonts w:ascii="Arial" w:hAnsi="Arial"/>
          <w:sz w:val="22"/>
        </w:rPr>
        <w:t>adherence to best practices for PPE conservation and appropriate use</w:t>
      </w:r>
      <w:r w:rsidR="005E1F97" w:rsidRPr="00F25C79">
        <w:rPr>
          <w:rFonts w:ascii="Arial" w:hAnsi="Arial"/>
          <w:sz w:val="22"/>
        </w:rPr>
        <w:t xml:space="preserve"> </w:t>
      </w:r>
      <w:r w:rsidR="00F60B39">
        <w:rPr>
          <w:rFonts w:ascii="Arial" w:hAnsi="Arial"/>
          <w:sz w:val="22"/>
        </w:rPr>
        <w:t>remain</w:t>
      </w:r>
      <w:r w:rsidR="005E1F97" w:rsidRPr="00F25C79">
        <w:rPr>
          <w:rFonts w:ascii="Arial" w:hAnsi="Arial"/>
          <w:sz w:val="22"/>
        </w:rPr>
        <w:t xml:space="preserve"> critically important to our collective response to COVID-19. PPE is only one tool in the defence against COVID-19, and a range of conservation strategies (e.g., engineering, and administrative control actions) should also be implemented</w:t>
      </w:r>
      <w:r w:rsidR="00AE5E1C">
        <w:rPr>
          <w:rFonts w:ascii="Arial" w:hAnsi="Arial"/>
          <w:sz w:val="22"/>
        </w:rPr>
        <w:t xml:space="preserve"> where possible</w:t>
      </w:r>
      <w:r w:rsidR="005E1F97" w:rsidRPr="00F25C79">
        <w:rPr>
          <w:rFonts w:ascii="Arial" w:hAnsi="Arial"/>
          <w:sz w:val="22"/>
        </w:rPr>
        <w:t xml:space="preserve">. </w:t>
      </w:r>
      <w:r w:rsidR="00942C2C">
        <w:rPr>
          <w:rFonts w:ascii="Arial" w:hAnsi="Arial"/>
          <w:sz w:val="22"/>
        </w:rPr>
        <w:t xml:space="preserve"> </w:t>
      </w:r>
      <w:r w:rsidR="00942C2C">
        <w:rPr>
          <w:sz w:val="22"/>
          <w:lang w:val="en-US"/>
        </w:rPr>
        <w:t xml:space="preserve">PPE will not be provided </w:t>
      </w:r>
      <w:r w:rsidR="00B55284">
        <w:rPr>
          <w:sz w:val="22"/>
          <w:lang w:val="en-US"/>
        </w:rPr>
        <w:t>for</w:t>
      </w:r>
      <w:r w:rsidR="00942C2C">
        <w:rPr>
          <w:sz w:val="22"/>
          <w:lang w:val="en-US"/>
        </w:rPr>
        <w:t xml:space="preserve"> patients, families or caregivers through this program.  </w:t>
      </w:r>
      <w:r w:rsidR="005E1F97" w:rsidRPr="00F25C79">
        <w:rPr>
          <w:rFonts w:ascii="Arial" w:hAnsi="Arial"/>
          <w:sz w:val="22"/>
        </w:rPr>
        <w:t xml:space="preserve">Prospective recipients of PPE </w:t>
      </w:r>
      <w:r w:rsidR="005E1F97" w:rsidRPr="00027404">
        <w:rPr>
          <w:rFonts w:ascii="Arial" w:hAnsi="Arial"/>
          <w:sz w:val="22"/>
        </w:rPr>
        <w:t xml:space="preserve">from the province’s pandemic supply must ensure their practices are in line with the PPE guidance available on conservation and appropriate use, as developed by the Chief Medical Officer of </w:t>
      </w:r>
      <w:r w:rsidR="00A9644B" w:rsidRPr="00027404">
        <w:rPr>
          <w:rFonts w:ascii="Arial" w:hAnsi="Arial"/>
          <w:sz w:val="22"/>
        </w:rPr>
        <w:t>Health</w:t>
      </w:r>
      <w:r w:rsidR="00027404" w:rsidRPr="00027404">
        <w:rPr>
          <w:rFonts w:ascii="Arial" w:hAnsi="Arial"/>
          <w:sz w:val="22"/>
        </w:rPr>
        <w:t xml:space="preserve"> at</w:t>
      </w:r>
      <w:r w:rsidR="00A9644B" w:rsidRPr="00027404">
        <w:rPr>
          <w:rFonts w:ascii="Arial" w:hAnsi="Arial"/>
          <w:sz w:val="22"/>
        </w:rPr>
        <w:t xml:space="preserve"> </w:t>
      </w:r>
      <w:r w:rsidR="005E1F97" w:rsidRPr="00027404">
        <w:rPr>
          <w:rFonts w:ascii="Arial" w:hAnsi="Arial"/>
          <w:sz w:val="22"/>
        </w:rPr>
        <w:t xml:space="preserve"> </w:t>
      </w:r>
      <w:hyperlink r:id="rId11" w:history="1">
        <w:r w:rsidR="00D85F15" w:rsidRPr="00027404">
          <w:rPr>
            <w:rStyle w:val="Hyperlink"/>
            <w:sz w:val="22"/>
          </w:rPr>
          <w:t>http://www.health.gov.on.ca/en/pro/programs/publichealth/coronavirus/2019_guidance.aspx</w:t>
        </w:r>
      </w:hyperlink>
      <w:r w:rsidR="00027404" w:rsidRPr="00027404">
        <w:rPr>
          <w:sz w:val="22"/>
        </w:rPr>
        <w:t>.</w:t>
      </w:r>
    </w:p>
    <w:p w14:paraId="56C65A91" w14:textId="77777777" w:rsidR="005363F6" w:rsidRPr="002521E2" w:rsidRDefault="005363F6" w:rsidP="005363F6">
      <w:pPr>
        <w:spacing w:after="0" w:line="240" w:lineRule="auto"/>
        <w:rPr>
          <w:rFonts w:ascii="Arial" w:hAnsi="Arial"/>
          <w:sz w:val="22"/>
        </w:rPr>
      </w:pPr>
    </w:p>
    <w:p w14:paraId="3DE969A2" w14:textId="205A8C1B" w:rsidR="005E1F97" w:rsidRPr="00F25C79" w:rsidRDefault="007177BA" w:rsidP="005363F6">
      <w:pPr>
        <w:spacing w:after="0" w:line="240" w:lineRule="auto"/>
        <w:rPr>
          <w:rFonts w:ascii="Arial" w:hAnsi="Arial"/>
          <w:sz w:val="22"/>
        </w:rPr>
      </w:pPr>
      <w:r w:rsidRPr="009862B0">
        <w:rPr>
          <w:rFonts w:ascii="Arial" w:hAnsi="Arial"/>
          <w:sz w:val="22"/>
          <w:u w:val="single"/>
        </w:rPr>
        <w:t>Reporting into the Virtual Inventory</w:t>
      </w:r>
      <w:r w:rsidRPr="00F25C79">
        <w:rPr>
          <w:rFonts w:ascii="Arial" w:hAnsi="Arial"/>
          <w:b/>
          <w:sz w:val="22"/>
        </w:rPr>
        <w:t xml:space="preserve"> </w:t>
      </w:r>
      <w:r w:rsidR="00A57615">
        <w:rPr>
          <w:rFonts w:ascii="Arial" w:hAnsi="Arial"/>
          <w:b/>
          <w:sz w:val="22"/>
        </w:rPr>
        <w:br/>
      </w:r>
      <w:r w:rsidR="005E1F97" w:rsidRPr="00F25C79">
        <w:rPr>
          <w:rFonts w:ascii="Arial" w:hAnsi="Arial"/>
          <w:sz w:val="22"/>
        </w:rPr>
        <w:t xml:space="preserve">Recipients of PPE from the province’s pandemic supply are expected to report </w:t>
      </w:r>
      <w:r w:rsidR="00AA7799">
        <w:rPr>
          <w:rFonts w:ascii="Arial" w:hAnsi="Arial"/>
          <w:sz w:val="22"/>
        </w:rPr>
        <w:t>into the</w:t>
      </w:r>
      <w:r w:rsidR="005E1F97" w:rsidRPr="00F25C79">
        <w:rPr>
          <w:rFonts w:ascii="Arial" w:hAnsi="Arial"/>
          <w:sz w:val="22"/>
        </w:rPr>
        <w:t xml:space="preserve"> </w:t>
      </w:r>
      <w:r w:rsidR="006200D6">
        <w:rPr>
          <w:rFonts w:ascii="Arial" w:hAnsi="Arial"/>
          <w:sz w:val="22"/>
        </w:rPr>
        <w:t>c</w:t>
      </w:r>
      <w:r w:rsidR="00DE3A19">
        <w:rPr>
          <w:rFonts w:ascii="Arial" w:hAnsi="Arial"/>
          <w:sz w:val="22"/>
        </w:rPr>
        <w:t xml:space="preserve">ritical </w:t>
      </w:r>
      <w:r w:rsidR="006200D6">
        <w:rPr>
          <w:rFonts w:ascii="Arial" w:hAnsi="Arial"/>
          <w:sz w:val="22"/>
        </w:rPr>
        <w:t>s</w:t>
      </w:r>
      <w:r w:rsidR="00DE3A19">
        <w:rPr>
          <w:rFonts w:ascii="Arial" w:hAnsi="Arial"/>
          <w:sz w:val="22"/>
        </w:rPr>
        <w:t xml:space="preserve">upplies and </w:t>
      </w:r>
      <w:r w:rsidR="006200D6">
        <w:rPr>
          <w:rFonts w:ascii="Arial" w:hAnsi="Arial"/>
          <w:sz w:val="22"/>
        </w:rPr>
        <w:t>e</w:t>
      </w:r>
      <w:r w:rsidR="00DE3A19">
        <w:rPr>
          <w:rFonts w:ascii="Arial" w:hAnsi="Arial"/>
          <w:sz w:val="22"/>
        </w:rPr>
        <w:t>quipment</w:t>
      </w:r>
      <w:r w:rsidR="006200D6">
        <w:rPr>
          <w:rFonts w:ascii="Arial" w:hAnsi="Arial"/>
          <w:sz w:val="22"/>
        </w:rPr>
        <w:t xml:space="preserve"> (CSE)</w:t>
      </w:r>
      <w:r w:rsidR="00DE3A19" w:rsidRPr="00F25C79">
        <w:rPr>
          <w:rFonts w:ascii="Arial" w:hAnsi="Arial"/>
          <w:sz w:val="22"/>
        </w:rPr>
        <w:t xml:space="preserve"> </w:t>
      </w:r>
      <w:r w:rsidR="003356CE">
        <w:rPr>
          <w:rFonts w:ascii="Arial" w:hAnsi="Arial"/>
          <w:sz w:val="22"/>
        </w:rPr>
        <w:t xml:space="preserve">virtual </w:t>
      </w:r>
      <w:r w:rsidR="005E1F97" w:rsidRPr="00F25C79">
        <w:rPr>
          <w:rFonts w:ascii="Arial" w:hAnsi="Arial"/>
          <w:sz w:val="22"/>
        </w:rPr>
        <w:t xml:space="preserve">inventory, as directed by Minister’s Order for the health sector. </w:t>
      </w:r>
      <w:r w:rsidR="00193C46">
        <w:rPr>
          <w:rFonts w:ascii="Arial" w:hAnsi="Arial"/>
          <w:sz w:val="22"/>
        </w:rPr>
        <w:t>Submission of information into the</w:t>
      </w:r>
      <w:r w:rsidR="006200D6">
        <w:rPr>
          <w:rFonts w:ascii="Arial" w:hAnsi="Arial"/>
          <w:sz w:val="22"/>
        </w:rPr>
        <w:t xml:space="preserve"> Ontario CSE</w:t>
      </w:r>
      <w:r w:rsidR="00193C46">
        <w:rPr>
          <w:rFonts w:ascii="Arial" w:hAnsi="Arial"/>
          <w:sz w:val="22"/>
        </w:rPr>
        <w:t xml:space="preserve"> </w:t>
      </w:r>
      <w:r w:rsidR="00DE3A19">
        <w:rPr>
          <w:rFonts w:ascii="Arial" w:hAnsi="Arial"/>
          <w:sz w:val="22"/>
        </w:rPr>
        <w:t xml:space="preserve">inventory </w:t>
      </w:r>
      <w:r w:rsidR="006200D6">
        <w:rPr>
          <w:rFonts w:ascii="Arial" w:hAnsi="Arial"/>
          <w:sz w:val="22"/>
        </w:rPr>
        <w:t xml:space="preserve">tool </w:t>
      </w:r>
      <w:r w:rsidR="00DE3A19">
        <w:rPr>
          <w:rFonts w:ascii="Arial" w:hAnsi="Arial"/>
          <w:sz w:val="22"/>
        </w:rPr>
        <w:t>includes both inventory levels and consumption forecasts, to inform what organizations will use.</w:t>
      </w:r>
    </w:p>
    <w:p w14:paraId="3E863163" w14:textId="128D47B7" w:rsidR="007177BA" w:rsidRDefault="007177BA" w:rsidP="005363F6">
      <w:pPr>
        <w:spacing w:after="0" w:line="240" w:lineRule="auto"/>
        <w:rPr>
          <w:rFonts w:ascii="Arial" w:hAnsi="Arial"/>
          <w:sz w:val="22"/>
        </w:rPr>
      </w:pPr>
      <w:r w:rsidRPr="00F25C79">
        <w:rPr>
          <w:rFonts w:ascii="Arial" w:hAnsi="Arial"/>
          <w:sz w:val="22"/>
        </w:rPr>
        <w:t xml:space="preserve">Accurate and timely reporting into the </w:t>
      </w:r>
      <w:r w:rsidR="00AA7799">
        <w:rPr>
          <w:rFonts w:ascii="Arial" w:hAnsi="Arial"/>
          <w:sz w:val="22"/>
        </w:rPr>
        <w:t>v</w:t>
      </w:r>
      <w:r w:rsidRPr="00F25C79">
        <w:rPr>
          <w:rFonts w:ascii="Arial" w:hAnsi="Arial"/>
          <w:sz w:val="22"/>
        </w:rPr>
        <w:t xml:space="preserve">irtual </w:t>
      </w:r>
      <w:r w:rsidR="00AA7799">
        <w:rPr>
          <w:rFonts w:ascii="Arial" w:hAnsi="Arial"/>
          <w:sz w:val="22"/>
        </w:rPr>
        <w:t>i</w:t>
      </w:r>
      <w:r w:rsidRPr="00F25C79">
        <w:rPr>
          <w:rFonts w:ascii="Arial" w:hAnsi="Arial"/>
          <w:sz w:val="22"/>
        </w:rPr>
        <w:t xml:space="preserve">nventory provides the province with the information it needs to </w:t>
      </w:r>
      <w:r w:rsidR="007C6A7E">
        <w:rPr>
          <w:rFonts w:ascii="Arial" w:hAnsi="Arial"/>
          <w:sz w:val="22"/>
        </w:rPr>
        <w:t xml:space="preserve">support its pandemic </w:t>
      </w:r>
      <w:r w:rsidR="005363F6">
        <w:rPr>
          <w:rFonts w:ascii="Arial" w:hAnsi="Arial"/>
          <w:sz w:val="22"/>
        </w:rPr>
        <w:t>response and</w:t>
      </w:r>
      <w:r w:rsidR="00DE3A19">
        <w:rPr>
          <w:rFonts w:ascii="Arial" w:hAnsi="Arial"/>
          <w:sz w:val="22"/>
        </w:rPr>
        <w:t xml:space="preserve"> is required for participation in allocation</w:t>
      </w:r>
      <w:r w:rsidRPr="00F25C79">
        <w:rPr>
          <w:rFonts w:ascii="Arial" w:hAnsi="Arial"/>
          <w:sz w:val="22"/>
        </w:rPr>
        <w:t>.</w:t>
      </w:r>
      <w:r w:rsidR="00DE3A19">
        <w:rPr>
          <w:rFonts w:ascii="Arial" w:hAnsi="Arial"/>
          <w:sz w:val="22"/>
        </w:rPr>
        <w:t xml:space="preserve"> </w:t>
      </w:r>
      <w:r w:rsidRPr="00F25C79">
        <w:rPr>
          <w:rFonts w:ascii="Arial" w:hAnsi="Arial"/>
          <w:sz w:val="22"/>
        </w:rPr>
        <w:t xml:space="preserve"> </w:t>
      </w:r>
      <w:r w:rsidR="00862513">
        <w:rPr>
          <w:rFonts w:ascii="Arial" w:hAnsi="Arial"/>
          <w:sz w:val="22"/>
        </w:rPr>
        <w:t xml:space="preserve">The How to Guide for the </w:t>
      </w:r>
      <w:r w:rsidR="006200D6">
        <w:rPr>
          <w:rFonts w:ascii="Arial" w:hAnsi="Arial"/>
          <w:sz w:val="22"/>
        </w:rPr>
        <w:t>Ontario CSE Inventory Tool is attached, and training is available if required.</w:t>
      </w:r>
    </w:p>
    <w:p w14:paraId="5105058E" w14:textId="77777777" w:rsidR="005363F6" w:rsidRPr="00F25C79" w:rsidRDefault="005363F6" w:rsidP="005363F6">
      <w:pPr>
        <w:spacing w:after="0" w:line="240" w:lineRule="auto"/>
        <w:rPr>
          <w:rFonts w:ascii="Arial" w:hAnsi="Arial"/>
          <w:b/>
          <w:sz w:val="22"/>
        </w:rPr>
      </w:pPr>
    </w:p>
    <w:p w14:paraId="3458F91C" w14:textId="150F0302" w:rsidR="0014796E" w:rsidRDefault="003356CE" w:rsidP="005363F6">
      <w:pPr>
        <w:spacing w:after="0" w:line="240" w:lineRule="auto"/>
        <w:rPr>
          <w:b/>
          <w:sz w:val="22"/>
          <w:lang w:val="en-US"/>
        </w:rPr>
      </w:pPr>
      <w:r>
        <w:rPr>
          <w:b/>
          <w:sz w:val="22"/>
          <w:lang w:val="en-US"/>
        </w:rPr>
        <w:t>Process for Access</w:t>
      </w:r>
    </w:p>
    <w:p w14:paraId="7BF30F68" w14:textId="77777777" w:rsidR="00DB30D2" w:rsidRPr="00343EFB" w:rsidRDefault="00DB30D2" w:rsidP="005363F6">
      <w:pPr>
        <w:spacing w:after="0" w:line="240" w:lineRule="auto"/>
        <w:rPr>
          <w:b/>
          <w:sz w:val="22"/>
          <w:lang w:val="en-US"/>
        </w:rPr>
      </w:pPr>
    </w:p>
    <w:p w14:paraId="4C35E4F4" w14:textId="5361C1EA" w:rsidR="00442F43" w:rsidRDefault="00232861" w:rsidP="005363F6">
      <w:pPr>
        <w:spacing w:after="0" w:line="240" w:lineRule="auto"/>
        <w:rPr>
          <w:sz w:val="22"/>
          <w:lang w:val="en-US"/>
        </w:rPr>
      </w:pPr>
      <w:r w:rsidRPr="002853B7">
        <w:rPr>
          <w:sz w:val="22"/>
          <w:lang w:val="en-US"/>
        </w:rPr>
        <w:t>There is no change to the process for accessing PPE from the provincial pandemic stockpile. Distribution of PPE is led by Ontario Health. Providers should continue to ma</w:t>
      </w:r>
      <w:r>
        <w:rPr>
          <w:sz w:val="22"/>
          <w:lang w:val="en-US"/>
        </w:rPr>
        <w:t>k</w:t>
      </w:r>
      <w:r w:rsidRPr="002853B7">
        <w:rPr>
          <w:sz w:val="22"/>
          <w:lang w:val="en-US"/>
        </w:rPr>
        <w:t xml:space="preserve">e requests for PPE through the appropriate </w:t>
      </w:r>
      <w:r w:rsidR="00442F43">
        <w:rPr>
          <w:sz w:val="22"/>
          <w:lang w:val="en-US"/>
        </w:rPr>
        <w:t xml:space="preserve">OH </w:t>
      </w:r>
      <w:r w:rsidRPr="002853B7">
        <w:rPr>
          <w:sz w:val="22"/>
          <w:lang w:val="en-US"/>
        </w:rPr>
        <w:t xml:space="preserve">regional online intake form at </w:t>
      </w:r>
      <w:hyperlink r:id="rId12" w:history="1">
        <w:r w:rsidR="00316559" w:rsidRPr="00921735">
          <w:rPr>
            <w:rStyle w:val="Hyperlink"/>
            <w:sz w:val="22"/>
            <w:lang w:val="en-US"/>
          </w:rPr>
          <w:t>https://ehealthontario.on.ca/en/for-healthcare-professionals/digital-health-services</w:t>
        </w:r>
      </w:hyperlink>
      <w:r w:rsidR="00316559">
        <w:rPr>
          <w:sz w:val="22"/>
          <w:lang w:val="en-US"/>
        </w:rPr>
        <w:t xml:space="preserve">. </w:t>
      </w:r>
      <w:r w:rsidR="00442F43" w:rsidRPr="00F25C79">
        <w:rPr>
          <w:sz w:val="22"/>
          <w:lang w:val="en-US"/>
        </w:rPr>
        <w:t xml:space="preserve">Previously, the province </w:t>
      </w:r>
      <w:r w:rsidR="00442F43">
        <w:rPr>
          <w:sz w:val="22"/>
          <w:lang w:val="en-US"/>
        </w:rPr>
        <w:t>has required all health care providers</w:t>
      </w:r>
      <w:r w:rsidR="00442F43" w:rsidRPr="00F25C79">
        <w:rPr>
          <w:sz w:val="22"/>
          <w:lang w:val="en-US"/>
        </w:rPr>
        <w:t xml:space="preserve"> to </w:t>
      </w:r>
      <w:r w:rsidR="00442F43">
        <w:rPr>
          <w:sz w:val="22"/>
          <w:lang w:val="en-US"/>
        </w:rPr>
        <w:t>attest that they have made</w:t>
      </w:r>
      <w:r w:rsidR="00442F43" w:rsidRPr="00F25C79">
        <w:rPr>
          <w:sz w:val="22"/>
          <w:lang w:val="en-US"/>
        </w:rPr>
        <w:t xml:space="preserve"> efforts to secure </w:t>
      </w:r>
      <w:r w:rsidR="00442F43">
        <w:rPr>
          <w:sz w:val="22"/>
          <w:lang w:val="en-US"/>
        </w:rPr>
        <w:t>their</w:t>
      </w:r>
      <w:r w:rsidR="00442F43" w:rsidRPr="00F25C79">
        <w:rPr>
          <w:sz w:val="22"/>
          <w:lang w:val="en-US"/>
        </w:rPr>
        <w:t xml:space="preserve"> own PPE before turning to the </w:t>
      </w:r>
      <w:r w:rsidR="00442F43">
        <w:rPr>
          <w:sz w:val="22"/>
          <w:lang w:val="en-US"/>
        </w:rPr>
        <w:t xml:space="preserve">provincial </w:t>
      </w:r>
      <w:r w:rsidR="00442F43" w:rsidRPr="00F25C79">
        <w:rPr>
          <w:sz w:val="22"/>
          <w:lang w:val="en-US"/>
        </w:rPr>
        <w:t>pandemic s</w:t>
      </w:r>
      <w:r w:rsidR="00442F43">
        <w:rPr>
          <w:sz w:val="22"/>
          <w:lang w:val="en-US"/>
        </w:rPr>
        <w:t>upply</w:t>
      </w:r>
      <w:r w:rsidR="00442F43" w:rsidRPr="00F25C79">
        <w:rPr>
          <w:sz w:val="22"/>
          <w:lang w:val="en-US"/>
        </w:rPr>
        <w:t>.</w:t>
      </w:r>
      <w:r w:rsidR="00442F43">
        <w:rPr>
          <w:sz w:val="22"/>
          <w:lang w:val="en-US"/>
        </w:rPr>
        <w:t xml:space="preserve"> Going forward, </w:t>
      </w:r>
      <w:r w:rsidR="00B55284">
        <w:rPr>
          <w:sz w:val="22"/>
          <w:lang w:val="en-US"/>
        </w:rPr>
        <w:t xml:space="preserve">on a transitional basis, </w:t>
      </w:r>
      <w:r w:rsidR="00442F43">
        <w:rPr>
          <w:sz w:val="22"/>
          <w:lang w:val="en-US"/>
        </w:rPr>
        <w:t xml:space="preserve">eligible providers will be able to request PPE from the province without having to take this step. </w:t>
      </w:r>
      <w:r w:rsidR="00EA0EAA">
        <w:rPr>
          <w:sz w:val="22"/>
          <w:lang w:val="en-US"/>
        </w:rPr>
        <w:t xml:space="preserve">Detailed instructions </w:t>
      </w:r>
      <w:r>
        <w:rPr>
          <w:sz w:val="22"/>
          <w:lang w:val="en-US"/>
        </w:rPr>
        <w:t xml:space="preserve">for eligible providers </w:t>
      </w:r>
      <w:r w:rsidR="00EA0EAA">
        <w:rPr>
          <w:sz w:val="22"/>
          <w:lang w:val="en-US"/>
        </w:rPr>
        <w:t xml:space="preserve">on how to use </w:t>
      </w:r>
      <w:r>
        <w:rPr>
          <w:sz w:val="22"/>
          <w:lang w:val="en-US"/>
        </w:rPr>
        <w:t xml:space="preserve">the online Remedy tool </w:t>
      </w:r>
      <w:r w:rsidR="00EA0EAA">
        <w:rPr>
          <w:sz w:val="22"/>
          <w:lang w:val="en-US"/>
        </w:rPr>
        <w:t xml:space="preserve">to </w:t>
      </w:r>
      <w:r>
        <w:rPr>
          <w:sz w:val="22"/>
          <w:lang w:val="en-US"/>
        </w:rPr>
        <w:t xml:space="preserve">make PPE requests </w:t>
      </w:r>
      <w:r w:rsidR="00EA0EAA">
        <w:rPr>
          <w:sz w:val="22"/>
          <w:lang w:val="en-US"/>
        </w:rPr>
        <w:t xml:space="preserve">are included in the attached guidance document. </w:t>
      </w:r>
    </w:p>
    <w:p w14:paraId="1597BF6D" w14:textId="338E0940" w:rsidR="005363F6" w:rsidRDefault="005363F6" w:rsidP="005363F6">
      <w:pPr>
        <w:spacing w:after="0" w:line="240" w:lineRule="auto"/>
        <w:rPr>
          <w:sz w:val="22"/>
          <w:lang w:val="en-US"/>
        </w:rPr>
      </w:pPr>
    </w:p>
    <w:p w14:paraId="73766F4F" w14:textId="0570901A" w:rsidR="007C6A7E" w:rsidRDefault="007C6A7E" w:rsidP="005363F6">
      <w:pPr>
        <w:spacing w:after="0" w:line="240" w:lineRule="auto"/>
        <w:rPr>
          <w:sz w:val="22"/>
          <w:lang w:val="en-US"/>
        </w:rPr>
      </w:pPr>
      <w:r>
        <w:rPr>
          <w:sz w:val="22"/>
          <w:lang w:val="en-US"/>
        </w:rPr>
        <w:t xml:space="preserve">For further information and guidance, providers should contact their OH regional PPE lead. Contact information is available in the enclosed FAQ document. </w:t>
      </w:r>
    </w:p>
    <w:p w14:paraId="4A54F775" w14:textId="38A61E51" w:rsidR="00EA716D" w:rsidRDefault="00EA716D" w:rsidP="005363F6">
      <w:pPr>
        <w:spacing w:after="0" w:line="240" w:lineRule="auto"/>
        <w:rPr>
          <w:sz w:val="22"/>
          <w:lang w:val="en-US"/>
        </w:rPr>
      </w:pPr>
    </w:p>
    <w:p w14:paraId="420B5BB6" w14:textId="1D29B4BE" w:rsidR="005363F6" w:rsidRDefault="005363F6" w:rsidP="005363F6">
      <w:pPr>
        <w:spacing w:after="0" w:line="240" w:lineRule="auto"/>
        <w:rPr>
          <w:sz w:val="22"/>
          <w:lang w:val="en-US"/>
        </w:rPr>
      </w:pPr>
    </w:p>
    <w:p w14:paraId="6A7BAD87" w14:textId="6407A268" w:rsidR="00B924C8" w:rsidRDefault="00EA716D" w:rsidP="005363F6">
      <w:pPr>
        <w:spacing w:after="0" w:line="240" w:lineRule="auto"/>
        <w:rPr>
          <w:sz w:val="22"/>
          <w:lang w:val="en-US"/>
        </w:rPr>
      </w:pPr>
      <w:r>
        <w:rPr>
          <w:noProof/>
          <w:sz w:val="23"/>
          <w:szCs w:val="23"/>
        </w:rPr>
        <w:lastRenderedPageBreak/>
        <w:drawing>
          <wp:anchor distT="0" distB="0" distL="114300" distR="114300" simplePos="0" relativeHeight="251659264" behindDoc="1" locked="0" layoutInCell="1" allowOverlap="1" wp14:anchorId="0D79A713" wp14:editId="5A1CFDA6">
            <wp:simplePos x="0" y="0"/>
            <wp:positionH relativeFrom="margin">
              <wp:posOffset>-180975</wp:posOffset>
            </wp:positionH>
            <wp:positionV relativeFrom="paragraph">
              <wp:posOffset>2540</wp:posOffset>
            </wp:positionV>
            <wp:extent cx="1485900" cy="1074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1074220"/>
                    </a:xfrm>
                    <a:prstGeom prst="rect">
                      <a:avLst/>
                    </a:prstGeom>
                  </pic:spPr>
                </pic:pic>
              </a:graphicData>
            </a:graphic>
            <wp14:sizeRelH relativeFrom="page">
              <wp14:pctWidth>0</wp14:pctWidth>
            </wp14:sizeRelH>
            <wp14:sizeRelV relativeFrom="page">
              <wp14:pctHeight>0</wp14:pctHeight>
            </wp14:sizeRelV>
          </wp:anchor>
        </w:drawing>
      </w:r>
      <w:r w:rsidR="005363F6">
        <w:rPr>
          <w:sz w:val="22"/>
          <w:lang w:val="en-US"/>
        </w:rPr>
        <w:t>Sincerely</w:t>
      </w:r>
      <w:r w:rsidR="00B924C8" w:rsidRPr="00F25C79">
        <w:rPr>
          <w:sz w:val="22"/>
          <w:lang w:val="en-US"/>
        </w:rPr>
        <w:t xml:space="preserve">, </w:t>
      </w:r>
    </w:p>
    <w:p w14:paraId="54C23800" w14:textId="6858FDBB" w:rsidR="005363F6" w:rsidRDefault="005363F6" w:rsidP="005363F6">
      <w:pPr>
        <w:spacing w:after="0" w:line="240" w:lineRule="auto"/>
        <w:rPr>
          <w:sz w:val="22"/>
          <w:lang w:val="en-US"/>
        </w:rPr>
      </w:pPr>
    </w:p>
    <w:p w14:paraId="390AD2F7" w14:textId="77777777" w:rsidR="00316559" w:rsidRDefault="00316559" w:rsidP="005363F6">
      <w:pPr>
        <w:spacing w:after="0" w:line="240" w:lineRule="auto"/>
        <w:rPr>
          <w:sz w:val="22"/>
          <w:lang w:val="en-US"/>
        </w:rPr>
      </w:pPr>
    </w:p>
    <w:p w14:paraId="3CC971D1" w14:textId="17204236" w:rsidR="002E498E" w:rsidRDefault="002E498E" w:rsidP="005363F6">
      <w:pPr>
        <w:spacing w:after="0" w:line="240" w:lineRule="auto"/>
        <w:rPr>
          <w:sz w:val="22"/>
          <w:lang w:val="en-US"/>
        </w:rPr>
      </w:pPr>
    </w:p>
    <w:p w14:paraId="4B98C40B" w14:textId="77777777" w:rsidR="002E498E" w:rsidRPr="00F25C79" w:rsidRDefault="002E498E" w:rsidP="005363F6">
      <w:pPr>
        <w:spacing w:after="0" w:line="240" w:lineRule="auto"/>
        <w:rPr>
          <w:sz w:val="22"/>
          <w:lang w:val="en-US"/>
        </w:rPr>
      </w:pPr>
    </w:p>
    <w:p w14:paraId="5E99AAC5" w14:textId="1EDAB93D" w:rsidR="0014796E" w:rsidRDefault="00232861" w:rsidP="005363F6">
      <w:pPr>
        <w:spacing w:after="0" w:line="240" w:lineRule="auto"/>
        <w:rPr>
          <w:sz w:val="22"/>
          <w:lang w:val="en-US"/>
        </w:rPr>
      </w:pPr>
      <w:r w:rsidRPr="005363F6">
        <w:rPr>
          <w:sz w:val="22"/>
          <w:lang w:val="en-US"/>
        </w:rPr>
        <w:t>Mel Fraser</w:t>
      </w:r>
    </w:p>
    <w:p w14:paraId="48011B3F" w14:textId="3EA5BD34" w:rsidR="005363F6" w:rsidRDefault="005363F6" w:rsidP="005363F6">
      <w:pPr>
        <w:spacing w:after="0" w:line="240" w:lineRule="auto"/>
        <w:rPr>
          <w:sz w:val="22"/>
          <w:lang w:val="en-US"/>
        </w:rPr>
      </w:pPr>
      <w:r>
        <w:rPr>
          <w:sz w:val="22"/>
          <w:lang w:val="en-US"/>
        </w:rPr>
        <w:t>Associate Deputy Minister, Health Services</w:t>
      </w:r>
    </w:p>
    <w:p w14:paraId="77583A3F" w14:textId="77777777" w:rsidR="002E498E" w:rsidRPr="00F25C79" w:rsidRDefault="002E498E" w:rsidP="005363F6">
      <w:pPr>
        <w:spacing w:after="0" w:line="240" w:lineRule="auto"/>
        <w:rPr>
          <w:sz w:val="22"/>
          <w:lang w:val="en-US"/>
        </w:rPr>
      </w:pPr>
    </w:p>
    <w:p w14:paraId="483923F4" w14:textId="6A867B59" w:rsidR="0014796E" w:rsidRPr="00343EFB" w:rsidRDefault="001D635A" w:rsidP="005363F6">
      <w:pPr>
        <w:spacing w:after="0" w:line="240" w:lineRule="auto"/>
        <w:rPr>
          <w:sz w:val="22"/>
          <w:u w:val="single"/>
          <w:lang w:val="en-US"/>
        </w:rPr>
      </w:pPr>
      <w:r w:rsidRPr="00343EFB">
        <w:rPr>
          <w:sz w:val="22"/>
          <w:u w:val="single"/>
          <w:lang w:val="en-US"/>
        </w:rPr>
        <w:t xml:space="preserve">Attachments: </w:t>
      </w:r>
    </w:p>
    <w:p w14:paraId="4436EEAE" w14:textId="56CE1C96" w:rsidR="001D635A" w:rsidRPr="00F25C79" w:rsidRDefault="001D635A" w:rsidP="005363F6">
      <w:pPr>
        <w:pStyle w:val="ListParagraph"/>
        <w:numPr>
          <w:ilvl w:val="0"/>
          <w:numId w:val="5"/>
        </w:numPr>
        <w:spacing w:after="0" w:line="240" w:lineRule="auto"/>
        <w:rPr>
          <w:sz w:val="22"/>
          <w:lang w:val="en-US"/>
        </w:rPr>
      </w:pPr>
      <w:r w:rsidRPr="00F25C79">
        <w:rPr>
          <w:sz w:val="22"/>
          <w:lang w:val="en-US"/>
        </w:rPr>
        <w:t xml:space="preserve">How to </w:t>
      </w:r>
      <w:r w:rsidR="005E5867">
        <w:rPr>
          <w:sz w:val="22"/>
          <w:lang w:val="en-US"/>
        </w:rPr>
        <w:t xml:space="preserve">Complete Remedy Intake Form </w:t>
      </w:r>
    </w:p>
    <w:p w14:paraId="3BA19CC1" w14:textId="0720A37C" w:rsidR="001D635A" w:rsidRDefault="001D635A" w:rsidP="005363F6">
      <w:pPr>
        <w:pStyle w:val="ListParagraph"/>
        <w:numPr>
          <w:ilvl w:val="0"/>
          <w:numId w:val="5"/>
        </w:numPr>
        <w:spacing w:after="0" w:line="240" w:lineRule="auto"/>
        <w:rPr>
          <w:sz w:val="22"/>
          <w:lang w:val="en-US"/>
        </w:rPr>
      </w:pPr>
      <w:r w:rsidRPr="00F25C79">
        <w:rPr>
          <w:sz w:val="22"/>
          <w:lang w:val="en-US"/>
        </w:rPr>
        <w:t>FAQs</w:t>
      </w:r>
    </w:p>
    <w:p w14:paraId="7080DAB5" w14:textId="1384A192" w:rsidR="006200D6" w:rsidRPr="00F25C79" w:rsidRDefault="006200D6" w:rsidP="005363F6">
      <w:pPr>
        <w:pStyle w:val="ListParagraph"/>
        <w:numPr>
          <w:ilvl w:val="0"/>
          <w:numId w:val="5"/>
        </w:numPr>
        <w:spacing w:after="0" w:line="240" w:lineRule="auto"/>
        <w:rPr>
          <w:sz w:val="22"/>
          <w:lang w:val="en-US"/>
        </w:rPr>
      </w:pPr>
      <w:r>
        <w:rPr>
          <w:sz w:val="22"/>
          <w:lang w:val="en-US"/>
        </w:rPr>
        <w:t>Health How to Guide for the Ontario CSE Inventory Tool</w:t>
      </w:r>
    </w:p>
    <w:p w14:paraId="690D251A" w14:textId="66C165DE" w:rsidR="0014796E" w:rsidRPr="002521E2" w:rsidRDefault="0014796E" w:rsidP="005363F6">
      <w:pPr>
        <w:pStyle w:val="ListParagraph"/>
        <w:spacing w:after="0" w:line="240" w:lineRule="auto"/>
        <w:rPr>
          <w:sz w:val="22"/>
          <w:highlight w:val="yellow"/>
          <w:lang w:val="en-US"/>
        </w:rPr>
      </w:pPr>
    </w:p>
    <w:sectPr w:rsidR="0014796E" w:rsidRPr="002521E2" w:rsidSect="00027404">
      <w:headerReference w:type="even" r:id="rId14"/>
      <w:headerReference w:type="default" r:id="rId15"/>
      <w:footerReference w:type="even" r:id="rId16"/>
      <w:headerReference w:type="first" r:id="rId17"/>
      <w:footerReference w:type="first" r:id="rId18"/>
      <w:pgSz w:w="12240" w:h="15840"/>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39DF" w14:textId="77777777" w:rsidR="00435812" w:rsidRDefault="00435812" w:rsidP="00F72078">
      <w:pPr>
        <w:spacing w:after="0" w:line="240" w:lineRule="auto"/>
      </w:pPr>
      <w:r>
        <w:separator/>
      </w:r>
    </w:p>
  </w:endnote>
  <w:endnote w:type="continuationSeparator" w:id="0">
    <w:p w14:paraId="617F5DE1" w14:textId="77777777" w:rsidR="00435812" w:rsidRDefault="00435812"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7C50" w14:textId="390EB0EA" w:rsidR="00300558" w:rsidRDefault="00300558" w:rsidP="00300558">
    <w:pPr>
      <w:pStyle w:val="Footer"/>
      <w:tabs>
        <w:tab w:val="clear" w:pos="4680"/>
        <w:tab w:val="clear" w:pos="9360"/>
        <w:tab w:val="left" w:pos="8685"/>
      </w:tabs>
      <w:jc w:val="right"/>
    </w:pPr>
    <w:r>
      <w:ta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7C0B" w14:textId="1A30E89B" w:rsidR="005363F6" w:rsidRPr="005363F6" w:rsidRDefault="005363F6" w:rsidP="005363F6">
    <w:pPr>
      <w:pStyle w:val="Footer"/>
      <w:jc w:val="right"/>
      <w:rPr>
        <w:lang w:val="en-US"/>
      </w:rPr>
    </w:pPr>
    <w:r>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59EF" w14:textId="77777777" w:rsidR="00435812" w:rsidRDefault="00435812" w:rsidP="00F72078">
      <w:pPr>
        <w:spacing w:after="0" w:line="240" w:lineRule="auto"/>
      </w:pPr>
      <w:r>
        <w:separator/>
      </w:r>
    </w:p>
  </w:footnote>
  <w:footnote w:type="continuationSeparator" w:id="0">
    <w:p w14:paraId="645EAD53" w14:textId="77777777" w:rsidR="00435812" w:rsidRDefault="00435812"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D72E" w14:textId="7B9B24EA" w:rsidR="00300558" w:rsidRPr="00300558" w:rsidRDefault="00300558" w:rsidP="00300558">
    <w:pPr>
      <w:pStyle w:val="Header"/>
      <w:jc w:val="center"/>
      <w:rPr>
        <w:lang w:val="en-US"/>
      </w:rPr>
    </w:pPr>
    <w:r w:rsidRPr="00300558">
      <w:rPr>
        <w:lang w:val="en-US"/>
      </w:rPr>
      <w:t>-</w:t>
    </w:r>
    <w:r>
      <w:rPr>
        <w:lang w:val="en-US"/>
      </w:rPr>
      <w:t xml:space="preserve">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8A8A" w14:textId="79E873AD" w:rsidR="005363F6" w:rsidRPr="00300558" w:rsidRDefault="00300558" w:rsidP="00300558">
    <w:pPr>
      <w:pStyle w:val="Header"/>
      <w:jc w:val="center"/>
      <w:rPr>
        <w:lang w:val="en-US"/>
      </w:rPr>
    </w:pPr>
    <w:r w:rsidRPr="00300558">
      <w:rPr>
        <w:lang w:val="en-US"/>
      </w:rPr>
      <w:t>-</w:t>
    </w:r>
    <w:r>
      <w:rPr>
        <w:lang w:val="en-US"/>
      </w:rPr>
      <w:t xml:space="preserve"> 3 -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677"/>
    </w:tblGrid>
    <w:tr w:rsidR="005363F6" w14:paraId="1D87AFCA" w14:textId="77777777" w:rsidTr="00CD28A1">
      <w:tc>
        <w:tcPr>
          <w:tcW w:w="3256" w:type="dxa"/>
        </w:tcPr>
        <w:p w14:paraId="6C708E8C" w14:textId="77777777" w:rsidR="005363F6" w:rsidRDefault="005363F6" w:rsidP="005363F6">
          <w:pPr>
            <w:rPr>
              <w:b/>
              <w:sz w:val="18"/>
            </w:rPr>
          </w:pPr>
          <w:r>
            <w:rPr>
              <w:b/>
              <w:sz w:val="18"/>
            </w:rPr>
            <w:t xml:space="preserve">Ministry of Health </w:t>
          </w:r>
        </w:p>
        <w:p w14:paraId="35197065" w14:textId="77777777" w:rsidR="005363F6" w:rsidRDefault="005363F6" w:rsidP="005363F6">
          <w:pPr>
            <w:rPr>
              <w:sz w:val="18"/>
            </w:rPr>
          </w:pPr>
          <w:r>
            <w:rPr>
              <w:sz w:val="18"/>
            </w:rPr>
            <w:t>Associate Deputy Minister</w:t>
          </w:r>
        </w:p>
        <w:p w14:paraId="2BF99CF2" w14:textId="77777777" w:rsidR="005363F6" w:rsidRDefault="005363F6" w:rsidP="005363F6">
          <w:pPr>
            <w:rPr>
              <w:sz w:val="18"/>
            </w:rPr>
          </w:pPr>
          <w:r>
            <w:rPr>
              <w:sz w:val="18"/>
            </w:rPr>
            <w:t>Health Services</w:t>
          </w:r>
        </w:p>
        <w:p w14:paraId="2206C9FB" w14:textId="77777777" w:rsidR="005363F6" w:rsidRDefault="005363F6" w:rsidP="005363F6">
          <w:pPr>
            <w:rPr>
              <w:sz w:val="18"/>
            </w:rPr>
          </w:pPr>
        </w:p>
        <w:p w14:paraId="797F6265" w14:textId="77777777" w:rsidR="005363F6" w:rsidRPr="00B84151" w:rsidRDefault="005363F6" w:rsidP="005363F6">
          <w:pPr>
            <w:rPr>
              <w:sz w:val="18"/>
            </w:rPr>
          </w:pPr>
          <w:r w:rsidRPr="00D745BF">
            <w:rPr>
              <w:rFonts w:ascii="Calibri" w:hAnsi="Calibri" w:cs="Calibri"/>
              <w:snapToGrid w:val="0"/>
            </w:rPr>
            <w:t xml:space="preserve">777 Bay Street, </w:t>
          </w:r>
          <w:r>
            <w:rPr>
              <w:rFonts w:ascii="Calibri" w:hAnsi="Calibri" w:cs="Calibri"/>
              <w:snapToGrid w:val="0"/>
            </w:rPr>
            <w:t>7</w:t>
          </w:r>
          <w:r w:rsidRPr="00D745BF">
            <w:rPr>
              <w:rFonts w:ascii="Calibri" w:hAnsi="Calibri" w:cs="Calibri"/>
              <w:snapToGrid w:val="0"/>
              <w:vertAlign w:val="superscript"/>
            </w:rPr>
            <w:t>th</w:t>
          </w:r>
          <w:r w:rsidRPr="00D745BF">
            <w:rPr>
              <w:rFonts w:ascii="Calibri" w:hAnsi="Calibri" w:cs="Calibri"/>
              <w:snapToGrid w:val="0"/>
            </w:rPr>
            <w:t xml:space="preserve"> Floor</w:t>
          </w:r>
          <w:r w:rsidRPr="00D745BF">
            <w:rPr>
              <w:rFonts w:ascii="Calibri" w:hAnsi="Calibri" w:cs="Calibri"/>
              <w:snapToGrid w:val="0"/>
            </w:rPr>
            <w:br/>
          </w:r>
          <w:r>
            <w:rPr>
              <w:sz w:val="18"/>
            </w:rPr>
            <w:t>Toronto, ON M5G 2C8</w:t>
          </w:r>
        </w:p>
        <w:p w14:paraId="26EEB015" w14:textId="77777777" w:rsidR="005363F6" w:rsidRPr="00397785" w:rsidRDefault="005363F6" w:rsidP="005363F6">
          <w:pPr>
            <w:rPr>
              <w:sz w:val="18"/>
              <w:lang w:val="fr-CA"/>
            </w:rPr>
          </w:pPr>
          <w:r w:rsidRPr="00397785">
            <w:rPr>
              <w:sz w:val="18"/>
              <w:lang w:val="fr-CA"/>
            </w:rPr>
            <w:t>Tel.: 416-</w:t>
          </w:r>
          <w:r>
            <w:rPr>
              <w:sz w:val="18"/>
              <w:lang w:val="fr-CA"/>
            </w:rPr>
            <w:t>728-7849</w:t>
          </w:r>
        </w:p>
        <w:p w14:paraId="2DE5E4FB" w14:textId="77777777" w:rsidR="005363F6" w:rsidRDefault="005363F6" w:rsidP="005363F6">
          <w:pPr>
            <w:rPr>
              <w:rFonts w:cs="Arial"/>
              <w:b/>
              <w:lang w:val="fr-CA"/>
            </w:rPr>
          </w:pPr>
          <w:r w:rsidRPr="00DB18C7">
            <w:rPr>
              <w:sz w:val="18"/>
              <w:lang w:val="fr-CA"/>
            </w:rPr>
            <w:t xml:space="preserve">Email: </w:t>
          </w:r>
          <w:r>
            <w:rPr>
              <w:sz w:val="18"/>
              <w:lang w:val="fr-CA"/>
            </w:rPr>
            <w:t>melanie</w:t>
          </w:r>
          <w:r w:rsidRPr="00DB18C7">
            <w:rPr>
              <w:sz w:val="18"/>
              <w:lang w:val="fr-CA"/>
            </w:rPr>
            <w:t>.</w:t>
          </w:r>
          <w:r>
            <w:rPr>
              <w:sz w:val="18"/>
              <w:lang w:val="fr-CA"/>
            </w:rPr>
            <w:t>fraser</w:t>
          </w:r>
          <w:r w:rsidRPr="00DB18C7">
            <w:rPr>
              <w:sz w:val="18"/>
              <w:lang w:val="fr-CA"/>
            </w:rPr>
            <w:t>@ontario.ca</w:t>
          </w:r>
        </w:p>
      </w:tc>
      <w:tc>
        <w:tcPr>
          <w:tcW w:w="4677" w:type="dxa"/>
        </w:tcPr>
        <w:p w14:paraId="678E325E" w14:textId="77777777" w:rsidR="005363F6" w:rsidRPr="00397785" w:rsidRDefault="005363F6" w:rsidP="005363F6">
          <w:pPr>
            <w:rPr>
              <w:b/>
              <w:sz w:val="18"/>
              <w:lang w:val="fr-CA"/>
            </w:rPr>
          </w:pPr>
          <w:r w:rsidRPr="00397785">
            <w:rPr>
              <w:b/>
              <w:sz w:val="18"/>
              <w:lang w:val="fr-CA"/>
            </w:rPr>
            <w:t>Ministère de la Santé</w:t>
          </w:r>
          <w:r w:rsidRPr="00852E14">
            <w:rPr>
              <w:b/>
              <w:sz w:val="16"/>
              <w:lang w:val="fr-CA"/>
            </w:rPr>
            <w:t xml:space="preserve">  </w:t>
          </w:r>
        </w:p>
        <w:p w14:paraId="552F4166" w14:textId="77777777" w:rsidR="005363F6" w:rsidRPr="00397785" w:rsidRDefault="005363F6" w:rsidP="005363F6">
          <w:pPr>
            <w:rPr>
              <w:sz w:val="18"/>
              <w:lang w:val="fr-CA"/>
            </w:rPr>
          </w:pPr>
          <w:r w:rsidRPr="00397785">
            <w:rPr>
              <w:sz w:val="18"/>
              <w:lang w:val="fr-CA"/>
            </w:rPr>
            <w:t xml:space="preserve">Sous-ministre associée </w:t>
          </w:r>
        </w:p>
        <w:p w14:paraId="10ECCC8F" w14:textId="77777777" w:rsidR="005363F6" w:rsidRPr="00397785" w:rsidRDefault="005363F6" w:rsidP="005363F6">
          <w:pPr>
            <w:rPr>
              <w:sz w:val="18"/>
              <w:lang w:val="fr-CA"/>
            </w:rPr>
          </w:pPr>
          <w:r w:rsidRPr="00397785">
            <w:rPr>
              <w:sz w:val="18"/>
              <w:lang w:val="fr-CA"/>
            </w:rPr>
            <w:t>Services de santé</w:t>
          </w:r>
        </w:p>
        <w:p w14:paraId="67705001" w14:textId="77777777" w:rsidR="005363F6" w:rsidRPr="00397785" w:rsidRDefault="005363F6" w:rsidP="005363F6">
          <w:pPr>
            <w:rPr>
              <w:sz w:val="18"/>
              <w:lang w:val="fr-CA"/>
            </w:rPr>
          </w:pPr>
        </w:p>
        <w:p w14:paraId="5ABA3032" w14:textId="77777777" w:rsidR="005363F6" w:rsidRDefault="005363F6" w:rsidP="005363F6">
          <w:pPr>
            <w:rPr>
              <w:sz w:val="18"/>
            </w:rPr>
          </w:pPr>
          <w:r w:rsidRPr="009A4B7B">
            <w:rPr>
              <w:sz w:val="18"/>
            </w:rPr>
            <w:t xml:space="preserve">777, rue Bay, </w:t>
          </w:r>
          <w:r>
            <w:rPr>
              <w:sz w:val="18"/>
            </w:rPr>
            <w:t>7</w:t>
          </w:r>
          <w:r w:rsidRPr="009A4B7B">
            <w:rPr>
              <w:sz w:val="18"/>
            </w:rPr>
            <w:t xml:space="preserve">e </w:t>
          </w:r>
          <w:proofErr w:type="spellStart"/>
          <w:r w:rsidRPr="009A4B7B">
            <w:rPr>
              <w:sz w:val="18"/>
            </w:rPr>
            <w:t>étage</w:t>
          </w:r>
          <w:proofErr w:type="spellEnd"/>
          <w:r w:rsidRPr="009A4B7B">
            <w:rPr>
              <w:sz w:val="18"/>
            </w:rPr>
            <w:t xml:space="preserve"> </w:t>
          </w:r>
          <w:r>
            <w:rPr>
              <w:rFonts w:cs="Arial"/>
              <w:noProof/>
              <w:sz w:val="16"/>
              <w:lang w:val="fr-CA"/>
            </w:rPr>
            <w:drawing>
              <wp:anchor distT="0" distB="0" distL="114300" distR="114300" simplePos="0" relativeHeight="251661312" behindDoc="0" locked="1" layoutInCell="1" allowOverlap="1" wp14:anchorId="796F9E10" wp14:editId="4A0FC92B">
                <wp:simplePos x="0" y="0"/>
                <wp:positionH relativeFrom="margin">
                  <wp:posOffset>2456815</wp:posOffset>
                </wp:positionH>
                <wp:positionV relativeFrom="margin">
                  <wp:posOffset>-98425</wp:posOffset>
                </wp:positionV>
                <wp:extent cx="1593215" cy="647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7D557" w14:textId="77777777" w:rsidR="005363F6" w:rsidRPr="005C4CF1" w:rsidRDefault="005363F6" w:rsidP="005363F6">
          <w:pPr>
            <w:rPr>
              <w:sz w:val="18"/>
            </w:rPr>
          </w:pPr>
          <w:r w:rsidRPr="005C4CF1">
            <w:rPr>
              <w:sz w:val="18"/>
            </w:rPr>
            <w:t>Toronto, ON M</w:t>
          </w:r>
          <w:r>
            <w:rPr>
              <w:sz w:val="18"/>
            </w:rPr>
            <w:t>5G 2C8</w:t>
          </w:r>
        </w:p>
        <w:p w14:paraId="7A204903" w14:textId="77777777" w:rsidR="005363F6" w:rsidRPr="00397785" w:rsidRDefault="005363F6" w:rsidP="005363F6">
          <w:pPr>
            <w:rPr>
              <w:sz w:val="18"/>
              <w:lang w:val="fr-CA"/>
            </w:rPr>
          </w:pPr>
          <w:r w:rsidRPr="00397785">
            <w:rPr>
              <w:sz w:val="18"/>
              <w:lang w:val="fr-CA"/>
            </w:rPr>
            <w:t>Télé.: 416-</w:t>
          </w:r>
          <w:r>
            <w:rPr>
              <w:sz w:val="18"/>
              <w:lang w:val="fr-CA"/>
            </w:rPr>
            <w:t>728-7849</w:t>
          </w:r>
        </w:p>
        <w:p w14:paraId="439DF332" w14:textId="77777777" w:rsidR="005363F6" w:rsidRPr="005937A4" w:rsidRDefault="005363F6" w:rsidP="005363F6">
          <w:pPr>
            <w:rPr>
              <w:rFonts w:cs="Times New Roman"/>
              <w:sz w:val="18"/>
              <w:lang w:val="fr-CA"/>
            </w:rPr>
          </w:pPr>
          <w:r w:rsidRPr="00397785">
            <w:rPr>
              <w:sz w:val="18"/>
              <w:lang w:val="fr-CA"/>
            </w:rPr>
            <w:t>Courriel: melanie.fraser@ontario.ca</w:t>
          </w:r>
        </w:p>
      </w:tc>
    </w:tr>
  </w:tbl>
  <w:p w14:paraId="22014754" w14:textId="77777777" w:rsidR="005363F6" w:rsidRDefault="0053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162"/>
    <w:multiLevelType w:val="hybridMultilevel"/>
    <w:tmpl w:val="17800D16"/>
    <w:lvl w:ilvl="0" w:tplc="15D62754">
      <w:start w:val="3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E54AC3"/>
    <w:multiLevelType w:val="hybridMultilevel"/>
    <w:tmpl w:val="49FE0048"/>
    <w:lvl w:ilvl="0" w:tplc="6E6A5E68">
      <w:start w:val="3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F7070"/>
    <w:multiLevelType w:val="hybridMultilevel"/>
    <w:tmpl w:val="6B24B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4B31E4"/>
    <w:multiLevelType w:val="hybridMultilevel"/>
    <w:tmpl w:val="6068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4743F"/>
    <w:multiLevelType w:val="hybridMultilevel"/>
    <w:tmpl w:val="ECC28412"/>
    <w:lvl w:ilvl="0" w:tplc="6090CC6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E4748"/>
    <w:multiLevelType w:val="hybridMultilevel"/>
    <w:tmpl w:val="3DDEE314"/>
    <w:lvl w:ilvl="0" w:tplc="158278D0">
      <w:start w:val="3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6675108"/>
    <w:multiLevelType w:val="hybridMultilevel"/>
    <w:tmpl w:val="A8008ADE"/>
    <w:lvl w:ilvl="0" w:tplc="0888AA54">
      <w:start w:val="1"/>
      <w:numFmt w:val="bullet"/>
      <w:lvlText w:val="•"/>
      <w:lvlJc w:val="left"/>
      <w:pPr>
        <w:tabs>
          <w:tab w:val="num" w:pos="720"/>
        </w:tabs>
        <w:ind w:left="720" w:hanging="360"/>
      </w:pPr>
      <w:rPr>
        <w:rFonts w:ascii="Arial" w:hAnsi="Arial" w:hint="default"/>
      </w:rPr>
    </w:lvl>
    <w:lvl w:ilvl="1" w:tplc="FD52EAB2" w:tentative="1">
      <w:start w:val="1"/>
      <w:numFmt w:val="bullet"/>
      <w:lvlText w:val="•"/>
      <w:lvlJc w:val="left"/>
      <w:pPr>
        <w:tabs>
          <w:tab w:val="num" w:pos="1440"/>
        </w:tabs>
        <w:ind w:left="1440" w:hanging="360"/>
      </w:pPr>
      <w:rPr>
        <w:rFonts w:ascii="Arial" w:hAnsi="Arial" w:hint="default"/>
      </w:rPr>
    </w:lvl>
    <w:lvl w:ilvl="2" w:tplc="684467C8" w:tentative="1">
      <w:start w:val="1"/>
      <w:numFmt w:val="bullet"/>
      <w:lvlText w:val="•"/>
      <w:lvlJc w:val="left"/>
      <w:pPr>
        <w:tabs>
          <w:tab w:val="num" w:pos="2160"/>
        </w:tabs>
        <w:ind w:left="2160" w:hanging="360"/>
      </w:pPr>
      <w:rPr>
        <w:rFonts w:ascii="Arial" w:hAnsi="Arial" w:hint="default"/>
      </w:rPr>
    </w:lvl>
    <w:lvl w:ilvl="3" w:tplc="037E32BE" w:tentative="1">
      <w:start w:val="1"/>
      <w:numFmt w:val="bullet"/>
      <w:lvlText w:val="•"/>
      <w:lvlJc w:val="left"/>
      <w:pPr>
        <w:tabs>
          <w:tab w:val="num" w:pos="2880"/>
        </w:tabs>
        <w:ind w:left="2880" w:hanging="360"/>
      </w:pPr>
      <w:rPr>
        <w:rFonts w:ascii="Arial" w:hAnsi="Arial" w:hint="default"/>
      </w:rPr>
    </w:lvl>
    <w:lvl w:ilvl="4" w:tplc="2828F3A8" w:tentative="1">
      <w:start w:val="1"/>
      <w:numFmt w:val="bullet"/>
      <w:lvlText w:val="•"/>
      <w:lvlJc w:val="left"/>
      <w:pPr>
        <w:tabs>
          <w:tab w:val="num" w:pos="3600"/>
        </w:tabs>
        <w:ind w:left="3600" w:hanging="360"/>
      </w:pPr>
      <w:rPr>
        <w:rFonts w:ascii="Arial" w:hAnsi="Arial" w:hint="default"/>
      </w:rPr>
    </w:lvl>
    <w:lvl w:ilvl="5" w:tplc="03FE5FC8" w:tentative="1">
      <w:start w:val="1"/>
      <w:numFmt w:val="bullet"/>
      <w:lvlText w:val="•"/>
      <w:lvlJc w:val="left"/>
      <w:pPr>
        <w:tabs>
          <w:tab w:val="num" w:pos="4320"/>
        </w:tabs>
        <w:ind w:left="4320" w:hanging="360"/>
      </w:pPr>
      <w:rPr>
        <w:rFonts w:ascii="Arial" w:hAnsi="Arial" w:hint="default"/>
      </w:rPr>
    </w:lvl>
    <w:lvl w:ilvl="6" w:tplc="F7A06C74" w:tentative="1">
      <w:start w:val="1"/>
      <w:numFmt w:val="bullet"/>
      <w:lvlText w:val="•"/>
      <w:lvlJc w:val="left"/>
      <w:pPr>
        <w:tabs>
          <w:tab w:val="num" w:pos="5040"/>
        </w:tabs>
        <w:ind w:left="5040" w:hanging="360"/>
      </w:pPr>
      <w:rPr>
        <w:rFonts w:ascii="Arial" w:hAnsi="Arial" w:hint="default"/>
      </w:rPr>
    </w:lvl>
    <w:lvl w:ilvl="7" w:tplc="2836086C" w:tentative="1">
      <w:start w:val="1"/>
      <w:numFmt w:val="bullet"/>
      <w:lvlText w:val="•"/>
      <w:lvlJc w:val="left"/>
      <w:pPr>
        <w:tabs>
          <w:tab w:val="num" w:pos="5760"/>
        </w:tabs>
        <w:ind w:left="5760" w:hanging="360"/>
      </w:pPr>
      <w:rPr>
        <w:rFonts w:ascii="Arial" w:hAnsi="Arial" w:hint="default"/>
      </w:rPr>
    </w:lvl>
    <w:lvl w:ilvl="8" w:tplc="98186E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1F6F73"/>
    <w:multiLevelType w:val="hybridMultilevel"/>
    <w:tmpl w:val="79040F6C"/>
    <w:lvl w:ilvl="0" w:tplc="5428F85C">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9D27D7"/>
    <w:multiLevelType w:val="hybridMultilevel"/>
    <w:tmpl w:val="580E6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6A2E02"/>
    <w:multiLevelType w:val="hybridMultilevel"/>
    <w:tmpl w:val="72B651EC"/>
    <w:lvl w:ilvl="0" w:tplc="B0761B9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8F43EC"/>
    <w:multiLevelType w:val="hybridMultilevel"/>
    <w:tmpl w:val="E318C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CA48CF"/>
    <w:multiLevelType w:val="hybridMultilevel"/>
    <w:tmpl w:val="CAF0E5B8"/>
    <w:lvl w:ilvl="0" w:tplc="C99AD220">
      <w:start w:val="3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B55D2E"/>
    <w:multiLevelType w:val="singleLevel"/>
    <w:tmpl w:val="E430B6FE"/>
    <w:lvl w:ilvl="0">
      <w:start w:val="1"/>
      <w:numFmt w:val="bullet"/>
      <w:lvlText w:val=""/>
      <w:lvlJc w:val="left"/>
      <w:pPr>
        <w:ind w:left="360" w:hanging="360"/>
      </w:pPr>
      <w:rPr>
        <w:rFonts w:ascii="Symbol" w:hAnsi="Symbol" w:hint="default"/>
        <w:color w:val="1F497D"/>
        <w:sz w:val="16"/>
        <w:szCs w:val="16"/>
      </w:rPr>
    </w:lvl>
  </w:abstractNum>
  <w:num w:numId="1">
    <w:abstractNumId w:val="7"/>
  </w:num>
  <w:num w:numId="2">
    <w:abstractNumId w:val="3"/>
  </w:num>
  <w:num w:numId="3">
    <w:abstractNumId w:val="10"/>
  </w:num>
  <w:num w:numId="4">
    <w:abstractNumId w:val="8"/>
  </w:num>
  <w:num w:numId="5">
    <w:abstractNumId w:val="2"/>
  </w:num>
  <w:num w:numId="6">
    <w:abstractNumId w:val="9"/>
  </w:num>
  <w:num w:numId="7">
    <w:abstractNumId w:val="12"/>
  </w:num>
  <w:num w:numId="8">
    <w:abstractNumId w:val="4"/>
  </w:num>
  <w:num w:numId="9">
    <w:abstractNumId w:val="6"/>
  </w:num>
  <w:num w:numId="10">
    <w:abstractNumId w:val="1"/>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4F"/>
    <w:rsid w:val="000106E7"/>
    <w:rsid w:val="00027404"/>
    <w:rsid w:val="00030DA6"/>
    <w:rsid w:val="000A0119"/>
    <w:rsid w:val="000A6C76"/>
    <w:rsid w:val="000B7477"/>
    <w:rsid w:val="000C4DC4"/>
    <w:rsid w:val="000D6930"/>
    <w:rsid w:val="000D7966"/>
    <w:rsid w:val="0014796E"/>
    <w:rsid w:val="00157BB7"/>
    <w:rsid w:val="001851D4"/>
    <w:rsid w:val="001868C9"/>
    <w:rsid w:val="00193C46"/>
    <w:rsid w:val="001C37B4"/>
    <w:rsid w:val="001D635A"/>
    <w:rsid w:val="001E6046"/>
    <w:rsid w:val="001F129E"/>
    <w:rsid w:val="002062AC"/>
    <w:rsid w:val="00225BE4"/>
    <w:rsid w:val="00232861"/>
    <w:rsid w:val="0023530A"/>
    <w:rsid w:val="002521E2"/>
    <w:rsid w:val="00271A9D"/>
    <w:rsid w:val="002853B7"/>
    <w:rsid w:val="002E498E"/>
    <w:rsid w:val="002E6FF6"/>
    <w:rsid w:val="002F6560"/>
    <w:rsid w:val="00300558"/>
    <w:rsid w:val="00316559"/>
    <w:rsid w:val="00317F1F"/>
    <w:rsid w:val="00321C13"/>
    <w:rsid w:val="00334588"/>
    <w:rsid w:val="003356CE"/>
    <w:rsid w:val="00343EFB"/>
    <w:rsid w:val="0036413B"/>
    <w:rsid w:val="0036714F"/>
    <w:rsid w:val="003F7D19"/>
    <w:rsid w:val="00401EC0"/>
    <w:rsid w:val="00404C1A"/>
    <w:rsid w:val="004148A7"/>
    <w:rsid w:val="00430589"/>
    <w:rsid w:val="00435812"/>
    <w:rsid w:val="00442F43"/>
    <w:rsid w:val="00454846"/>
    <w:rsid w:val="00487378"/>
    <w:rsid w:val="00497F6A"/>
    <w:rsid w:val="004A2238"/>
    <w:rsid w:val="004A392D"/>
    <w:rsid w:val="004A79C6"/>
    <w:rsid w:val="004B347D"/>
    <w:rsid w:val="004B69F7"/>
    <w:rsid w:val="004C38E7"/>
    <w:rsid w:val="004F1B03"/>
    <w:rsid w:val="004F20C3"/>
    <w:rsid w:val="00507E1E"/>
    <w:rsid w:val="005363F6"/>
    <w:rsid w:val="0056370F"/>
    <w:rsid w:val="00570620"/>
    <w:rsid w:val="0057735C"/>
    <w:rsid w:val="00580AF2"/>
    <w:rsid w:val="00582EFF"/>
    <w:rsid w:val="00592F30"/>
    <w:rsid w:val="005945EC"/>
    <w:rsid w:val="005A352C"/>
    <w:rsid w:val="005B7D1E"/>
    <w:rsid w:val="005E1F97"/>
    <w:rsid w:val="005E5867"/>
    <w:rsid w:val="006058B1"/>
    <w:rsid w:val="00616A07"/>
    <w:rsid w:val="006200D6"/>
    <w:rsid w:val="00624B02"/>
    <w:rsid w:val="00695E04"/>
    <w:rsid w:val="006A27F7"/>
    <w:rsid w:val="006C080D"/>
    <w:rsid w:val="006C7751"/>
    <w:rsid w:val="006D72AA"/>
    <w:rsid w:val="006F10F6"/>
    <w:rsid w:val="007177BA"/>
    <w:rsid w:val="00721E83"/>
    <w:rsid w:val="00727ADF"/>
    <w:rsid w:val="007613FE"/>
    <w:rsid w:val="00767151"/>
    <w:rsid w:val="007701B3"/>
    <w:rsid w:val="007707B1"/>
    <w:rsid w:val="00780460"/>
    <w:rsid w:val="00791F97"/>
    <w:rsid w:val="00794C32"/>
    <w:rsid w:val="007A2EC7"/>
    <w:rsid w:val="007B1730"/>
    <w:rsid w:val="007C6A7E"/>
    <w:rsid w:val="007D15FF"/>
    <w:rsid w:val="007D6DDD"/>
    <w:rsid w:val="00831EC4"/>
    <w:rsid w:val="00840B30"/>
    <w:rsid w:val="00850780"/>
    <w:rsid w:val="00857748"/>
    <w:rsid w:val="00862513"/>
    <w:rsid w:val="008746F5"/>
    <w:rsid w:val="008A79AC"/>
    <w:rsid w:val="008D05E6"/>
    <w:rsid w:val="008E08E3"/>
    <w:rsid w:val="008F3148"/>
    <w:rsid w:val="00912FB9"/>
    <w:rsid w:val="009232AC"/>
    <w:rsid w:val="00942C2C"/>
    <w:rsid w:val="00945FA0"/>
    <w:rsid w:val="00970CE2"/>
    <w:rsid w:val="009862B0"/>
    <w:rsid w:val="009B1D63"/>
    <w:rsid w:val="009B6249"/>
    <w:rsid w:val="009B65DE"/>
    <w:rsid w:val="009D7F54"/>
    <w:rsid w:val="009E0792"/>
    <w:rsid w:val="00A4736E"/>
    <w:rsid w:val="00A54553"/>
    <w:rsid w:val="00A57615"/>
    <w:rsid w:val="00A91498"/>
    <w:rsid w:val="00A963FC"/>
    <w:rsid w:val="00A9644B"/>
    <w:rsid w:val="00AA7799"/>
    <w:rsid w:val="00AD71CE"/>
    <w:rsid w:val="00AE5E1C"/>
    <w:rsid w:val="00B02F87"/>
    <w:rsid w:val="00B06F3F"/>
    <w:rsid w:val="00B16871"/>
    <w:rsid w:val="00B17365"/>
    <w:rsid w:val="00B34AEC"/>
    <w:rsid w:val="00B55284"/>
    <w:rsid w:val="00B924C8"/>
    <w:rsid w:val="00B93223"/>
    <w:rsid w:val="00B95114"/>
    <w:rsid w:val="00BA11A9"/>
    <w:rsid w:val="00BE2A19"/>
    <w:rsid w:val="00BE35FA"/>
    <w:rsid w:val="00C029AC"/>
    <w:rsid w:val="00C07B12"/>
    <w:rsid w:val="00C10C61"/>
    <w:rsid w:val="00C148C2"/>
    <w:rsid w:val="00C442F5"/>
    <w:rsid w:val="00C47C14"/>
    <w:rsid w:val="00C93AB7"/>
    <w:rsid w:val="00CB2E5D"/>
    <w:rsid w:val="00CC034D"/>
    <w:rsid w:val="00CD4338"/>
    <w:rsid w:val="00D61237"/>
    <w:rsid w:val="00D62760"/>
    <w:rsid w:val="00D83F89"/>
    <w:rsid w:val="00D85F15"/>
    <w:rsid w:val="00DB30D2"/>
    <w:rsid w:val="00DB7511"/>
    <w:rsid w:val="00DD22E6"/>
    <w:rsid w:val="00DD4824"/>
    <w:rsid w:val="00DE3A19"/>
    <w:rsid w:val="00E32C48"/>
    <w:rsid w:val="00E3511C"/>
    <w:rsid w:val="00E724A1"/>
    <w:rsid w:val="00EA0EAA"/>
    <w:rsid w:val="00EA716D"/>
    <w:rsid w:val="00EB5EBB"/>
    <w:rsid w:val="00ED7A29"/>
    <w:rsid w:val="00F1456A"/>
    <w:rsid w:val="00F17B57"/>
    <w:rsid w:val="00F25C79"/>
    <w:rsid w:val="00F413D4"/>
    <w:rsid w:val="00F55E62"/>
    <w:rsid w:val="00F56FAD"/>
    <w:rsid w:val="00F60B39"/>
    <w:rsid w:val="00F61F85"/>
    <w:rsid w:val="00F628FD"/>
    <w:rsid w:val="00F72078"/>
    <w:rsid w:val="00F85186"/>
    <w:rsid w:val="00F86B30"/>
    <w:rsid w:val="00F97859"/>
    <w:rsid w:val="00FA62DB"/>
    <w:rsid w:val="00FB11EB"/>
    <w:rsid w:val="00FC462A"/>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6EC21"/>
  <w15:chartTrackingRefBased/>
  <w15:docId w15:val="{C4884075-DF89-4092-9218-EB3A91FC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F6"/>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unhideWhenUsed/>
    <w:rsid w:val="005E1F97"/>
    <w:rPr>
      <w:color w:val="0000FF"/>
      <w:u w:val="single"/>
    </w:rPr>
  </w:style>
  <w:style w:type="character" w:styleId="CommentReference">
    <w:name w:val="annotation reference"/>
    <w:basedOn w:val="DefaultParagraphFont"/>
    <w:uiPriority w:val="99"/>
    <w:semiHidden/>
    <w:unhideWhenUsed/>
    <w:rsid w:val="007177BA"/>
    <w:rPr>
      <w:sz w:val="16"/>
      <w:szCs w:val="16"/>
    </w:rPr>
  </w:style>
  <w:style w:type="paragraph" w:styleId="CommentText">
    <w:name w:val="annotation text"/>
    <w:basedOn w:val="Normal"/>
    <w:link w:val="CommentTextChar"/>
    <w:uiPriority w:val="99"/>
    <w:semiHidden/>
    <w:unhideWhenUsed/>
    <w:rsid w:val="007177BA"/>
    <w:pPr>
      <w:spacing w:line="240" w:lineRule="auto"/>
    </w:pPr>
    <w:rPr>
      <w:sz w:val="20"/>
      <w:szCs w:val="20"/>
    </w:rPr>
  </w:style>
  <w:style w:type="character" w:customStyle="1" w:styleId="CommentTextChar">
    <w:name w:val="Comment Text Char"/>
    <w:basedOn w:val="DefaultParagraphFont"/>
    <w:link w:val="CommentText"/>
    <w:uiPriority w:val="99"/>
    <w:semiHidden/>
    <w:rsid w:val="007177BA"/>
    <w:rPr>
      <w:sz w:val="20"/>
      <w:szCs w:val="20"/>
    </w:rPr>
  </w:style>
  <w:style w:type="paragraph" w:styleId="CommentSubject">
    <w:name w:val="annotation subject"/>
    <w:basedOn w:val="CommentText"/>
    <w:next w:val="CommentText"/>
    <w:link w:val="CommentSubjectChar"/>
    <w:uiPriority w:val="99"/>
    <w:semiHidden/>
    <w:unhideWhenUsed/>
    <w:rsid w:val="007177BA"/>
    <w:rPr>
      <w:b/>
      <w:bCs/>
    </w:rPr>
  </w:style>
  <w:style w:type="character" w:customStyle="1" w:styleId="CommentSubjectChar">
    <w:name w:val="Comment Subject Char"/>
    <w:basedOn w:val="CommentTextChar"/>
    <w:link w:val="CommentSubject"/>
    <w:uiPriority w:val="99"/>
    <w:semiHidden/>
    <w:rsid w:val="007177BA"/>
    <w:rPr>
      <w:b/>
      <w:bCs/>
      <w:sz w:val="20"/>
      <w:szCs w:val="20"/>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link w:val="ListParagraph"/>
    <w:uiPriority w:val="34"/>
    <w:qFormat/>
    <w:locked/>
    <w:rsid w:val="006F10F6"/>
    <w:rPr>
      <w:sz w:val="24"/>
    </w:rPr>
  </w:style>
  <w:style w:type="table" w:styleId="TableGrid">
    <w:name w:val="Table Grid"/>
    <w:basedOn w:val="TableNormal"/>
    <w:uiPriority w:val="39"/>
    <w:rsid w:val="00536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6559"/>
    <w:rPr>
      <w:color w:val="605E5C"/>
      <w:shd w:val="clear" w:color="auto" w:fill="E1DFDD"/>
    </w:rPr>
  </w:style>
  <w:style w:type="paragraph" w:styleId="BodyText2">
    <w:name w:val="Body Text 2"/>
    <w:basedOn w:val="Normal"/>
    <w:link w:val="BodyText2Char"/>
    <w:rsid w:val="004C38E7"/>
    <w:pPr>
      <w:spacing w:after="120"/>
    </w:pPr>
    <w:rPr>
      <w:rFonts w:ascii="Arial" w:eastAsia="Times New Roman" w:hAnsi="Arial" w:cs="Arial"/>
      <w:sz w:val="22"/>
      <w:szCs w:val="20"/>
      <w:lang w:val="en-GB"/>
    </w:rPr>
  </w:style>
  <w:style w:type="character" w:customStyle="1" w:styleId="BodyText2Char">
    <w:name w:val="Body Text 2 Char"/>
    <w:basedOn w:val="DefaultParagraphFont"/>
    <w:link w:val="BodyText2"/>
    <w:rsid w:val="004C38E7"/>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16463">
      <w:bodyDiv w:val="1"/>
      <w:marLeft w:val="0"/>
      <w:marRight w:val="0"/>
      <w:marTop w:val="0"/>
      <w:marBottom w:val="0"/>
      <w:divBdr>
        <w:top w:val="none" w:sz="0" w:space="0" w:color="auto"/>
        <w:left w:val="none" w:sz="0" w:space="0" w:color="auto"/>
        <w:bottom w:val="none" w:sz="0" w:space="0" w:color="auto"/>
        <w:right w:val="none" w:sz="0" w:space="0" w:color="auto"/>
      </w:divBdr>
      <w:divsChild>
        <w:div w:id="178937515">
          <w:marLeft w:val="446"/>
          <w:marRight w:val="0"/>
          <w:marTop w:val="120"/>
          <w:marBottom w:val="240"/>
          <w:divBdr>
            <w:top w:val="none" w:sz="0" w:space="0" w:color="auto"/>
            <w:left w:val="none" w:sz="0" w:space="0" w:color="auto"/>
            <w:bottom w:val="none" w:sz="0" w:space="0" w:color="auto"/>
            <w:right w:val="none" w:sz="0" w:space="0" w:color="auto"/>
          </w:divBdr>
        </w:div>
        <w:div w:id="1321274598">
          <w:marLeft w:val="446"/>
          <w:marRight w:val="0"/>
          <w:marTop w:val="120"/>
          <w:marBottom w:val="240"/>
          <w:divBdr>
            <w:top w:val="none" w:sz="0" w:space="0" w:color="auto"/>
            <w:left w:val="none" w:sz="0" w:space="0" w:color="auto"/>
            <w:bottom w:val="none" w:sz="0" w:space="0" w:color="auto"/>
            <w:right w:val="none" w:sz="0" w:space="0" w:color="auto"/>
          </w:divBdr>
        </w:div>
        <w:div w:id="867377006">
          <w:marLeft w:val="446"/>
          <w:marRight w:val="0"/>
          <w:marTop w:val="120"/>
          <w:marBottom w:val="240"/>
          <w:divBdr>
            <w:top w:val="none" w:sz="0" w:space="0" w:color="auto"/>
            <w:left w:val="none" w:sz="0" w:space="0" w:color="auto"/>
            <w:bottom w:val="none" w:sz="0" w:space="0" w:color="auto"/>
            <w:right w:val="none" w:sz="0" w:space="0" w:color="auto"/>
          </w:divBdr>
        </w:div>
      </w:divsChild>
    </w:div>
    <w:div w:id="18316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healthontario.on.ca/en/for-healthcare-professionals/digital-health-ser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on.ca/en/pro/programs/publichealth/coronavirus/2019_guidance.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0AC8555EE6BA49B6765C42B413A684" ma:contentTypeVersion="12" ma:contentTypeDescription="Create a new document." ma:contentTypeScope="" ma:versionID="6db9078fde891d481d994a0ea3bdb48b">
  <xsd:schema xmlns:xsd="http://www.w3.org/2001/XMLSchema" xmlns:xs="http://www.w3.org/2001/XMLSchema" xmlns:p="http://schemas.microsoft.com/office/2006/metadata/properties" xmlns:ns3="a0e09b4d-b578-4328-af24-c93e2ac53537" xmlns:ns4="162d82a2-b37f-4763-95c3-7c6fb8f7dd1e" targetNamespace="http://schemas.microsoft.com/office/2006/metadata/properties" ma:root="true" ma:fieldsID="fa15bc37f935b16b1b9ae0bf4d188fad" ns3:_="" ns4:_="">
    <xsd:import namespace="a0e09b4d-b578-4328-af24-c93e2ac53537"/>
    <xsd:import namespace="162d82a2-b37f-4763-95c3-7c6fb8f7dd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9b4d-b578-4328-af24-c93e2ac53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d82a2-b37f-4763-95c3-7c6fb8f7dd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61361-656A-4601-9DA2-8750F6AD331D}">
  <ds:schemaRefs>
    <ds:schemaRef ds:uri="http://schemas.openxmlformats.org/officeDocument/2006/bibliography"/>
  </ds:schemaRefs>
</ds:datastoreItem>
</file>

<file path=customXml/itemProps2.xml><?xml version="1.0" encoding="utf-8"?>
<ds:datastoreItem xmlns:ds="http://schemas.openxmlformats.org/officeDocument/2006/customXml" ds:itemID="{78D15051-E117-4824-840B-9B1274C2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9b4d-b578-4328-af24-c93e2ac53537"/>
    <ds:schemaRef ds:uri="162d82a2-b37f-4763-95c3-7c6fb8f7d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5CF0E-C88C-4AB9-B484-40E172FDA0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D0491-08A6-4028-A6D9-4CA8A3461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Katie (MOH)</dc:creator>
  <cp:keywords/>
  <dc:description/>
  <cp:lastModifiedBy>stephanie bolton</cp:lastModifiedBy>
  <cp:revision>2</cp:revision>
  <dcterms:created xsi:type="dcterms:W3CDTF">2020-08-06T13:13:00Z</dcterms:created>
  <dcterms:modified xsi:type="dcterms:W3CDTF">2020-08-06T13:13:00Z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Katie.Millan@ontario.ca</vt:lpwstr>
  </property>
  <property fmtid="{D5CDD505-2E9C-101B-9397-08002B2CF9AE}" pid="5" name="MSIP_Label_034a106e-6316-442c-ad35-738afd673d2b_SetDate">
    <vt:lpwstr>2020-07-22T19:08:14.0834387Z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d4f6e648-0b7b-4d16-bae9-bd59db25fd1e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0x010100920AC8555EE6BA49B6765C42B413A684</vt:lpwstr>
  </property>
</Properties>
</file>